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A0E96" w14:textId="2B11DF2A" w:rsidR="002917BD" w:rsidRDefault="002917BD" w:rsidP="002917BD">
      <w:pPr>
        <w:ind w:leftChars="-15" w:left="-14" w:hangingChars="7" w:hanging="17"/>
        <w:jc w:val="left"/>
        <w:rPr>
          <w:rFonts w:ascii="ＭＳ 明朝" w:hAnsi="ＭＳ 明朝"/>
          <w:color w:val="000000"/>
          <w:sz w:val="24"/>
        </w:rPr>
      </w:pPr>
    </w:p>
    <w:p w14:paraId="7D91E1B7" w14:textId="790E2DFB" w:rsidR="002917BD" w:rsidRDefault="002917BD" w:rsidP="002917BD">
      <w:pPr>
        <w:adjustRightInd w:val="0"/>
        <w:snapToGrid w:val="0"/>
        <w:spacing w:line="276" w:lineRule="auto"/>
        <w:ind w:left="250" w:hangingChars="119" w:hanging="250"/>
        <w:rPr>
          <w:szCs w:val="22"/>
        </w:rPr>
      </w:pPr>
      <w:bookmarkStart w:id="0" w:name="_Hlk102407026"/>
      <w:r w:rsidRPr="002917BD">
        <w:rPr>
          <w:noProof/>
          <w:szCs w:val="22"/>
        </w:rPr>
        <mc:AlternateContent>
          <mc:Choice Requires="wps">
            <w:drawing>
              <wp:anchor distT="45720" distB="45720" distL="114300" distR="114300" simplePos="0" relativeHeight="251665408" behindDoc="0" locked="0" layoutInCell="1" allowOverlap="1" wp14:anchorId="3006E1B5" wp14:editId="2AACEEF0">
                <wp:simplePos x="0" y="0"/>
                <wp:positionH relativeFrom="column">
                  <wp:posOffset>-70485</wp:posOffset>
                </wp:positionH>
                <wp:positionV relativeFrom="paragraph">
                  <wp:posOffset>-243205</wp:posOffset>
                </wp:positionV>
                <wp:extent cx="2800350" cy="1404620"/>
                <wp:effectExtent l="0" t="0" r="19050" b="2159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404620"/>
                        </a:xfrm>
                        <a:prstGeom prst="rect">
                          <a:avLst/>
                        </a:prstGeom>
                        <a:solidFill>
                          <a:srgbClr val="FFFFFF"/>
                        </a:solidFill>
                        <a:ln w="9525">
                          <a:solidFill>
                            <a:srgbClr val="000000"/>
                          </a:solidFill>
                          <a:miter lim="800000"/>
                          <a:headEnd/>
                          <a:tailEnd/>
                        </a:ln>
                      </wps:spPr>
                      <wps:txbx>
                        <w:txbxContent>
                          <w:p w14:paraId="608D1959" w14:textId="17F1D8AF" w:rsidR="002917BD" w:rsidRPr="00B23856" w:rsidRDefault="002917BD">
                            <w:pPr>
                              <w:rPr>
                                <w:sz w:val="22"/>
                                <w:szCs w:val="28"/>
                              </w:rPr>
                            </w:pPr>
                            <w:r w:rsidRPr="00B23856">
                              <w:rPr>
                                <w:rFonts w:hint="eastAsia"/>
                                <w:sz w:val="22"/>
                                <w:szCs w:val="28"/>
                              </w:rPr>
                              <w:t>津波警報等が発令された場合の安全確保</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06E1B5" id="_x0000_t202" coordsize="21600,21600" o:spt="202" path="m,l,21600r21600,l21600,xe">
                <v:stroke joinstyle="miter"/>
                <v:path gradientshapeok="t" o:connecttype="rect"/>
              </v:shapetype>
              <v:shape id="テキスト ボックス 2" o:spid="_x0000_s1026" type="#_x0000_t202" style="position:absolute;left:0;text-align:left;margin-left:-5.55pt;margin-top:-19.15pt;width:220.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">
                <v:textbox style="mso-fit-shape-to-text:t">
                  <w:txbxContent>
                    <w:p w14:paraId="608D1959" w14:textId="17F1D8AF" w:rsidR="002917BD" w:rsidRPr="00B23856" w:rsidRDefault="002917BD">
                      <w:pPr>
                        <w:rPr>
                          <w:sz w:val="22"/>
                          <w:szCs w:val="28"/>
                        </w:rPr>
                      </w:pPr>
                      <w:r w:rsidRPr="00B23856">
                        <w:rPr>
                          <w:rFonts w:hint="eastAsia"/>
                          <w:sz w:val="22"/>
                          <w:szCs w:val="28"/>
                        </w:rPr>
                        <w:t>津波警報等が発令された場合の安全確保</w:t>
                      </w:r>
                    </w:p>
                  </w:txbxContent>
                </v:textbox>
              </v:shape>
            </w:pict>
          </mc:Fallback>
        </mc:AlternateContent>
      </w:r>
      <w:r w:rsidRPr="002917BD">
        <w:rPr>
          <w:rFonts w:hint="eastAsia"/>
          <w:szCs w:val="22"/>
        </w:rPr>
        <w:t xml:space="preserve">　</w:t>
      </w:r>
    </w:p>
    <w:p w14:paraId="357F9304" w14:textId="08033195" w:rsidR="002917BD" w:rsidRPr="002917BD" w:rsidRDefault="002917BD" w:rsidP="002917BD">
      <w:pPr>
        <w:adjustRightInd w:val="0"/>
        <w:snapToGrid w:val="0"/>
        <w:spacing w:line="276" w:lineRule="auto"/>
        <w:ind w:left="286" w:hangingChars="119" w:hanging="286"/>
        <w:rPr>
          <w:sz w:val="24"/>
        </w:rPr>
      </w:pPr>
      <w:r w:rsidRPr="002917BD">
        <w:rPr>
          <w:sz w:val="24"/>
        </w:rPr>
        <w:t>（津波警報等が発令された場合の安全確保）</w:t>
      </w:r>
    </w:p>
    <w:p w14:paraId="7A37C2E9" w14:textId="77777777" w:rsidR="002917BD" w:rsidRPr="002917BD" w:rsidRDefault="002917BD" w:rsidP="002917BD">
      <w:pPr>
        <w:adjustRightInd w:val="0"/>
        <w:snapToGrid w:val="0"/>
        <w:spacing w:line="276" w:lineRule="auto"/>
        <w:ind w:left="240" w:hangingChars="100" w:hanging="240"/>
        <w:rPr>
          <w:sz w:val="24"/>
        </w:rPr>
      </w:pPr>
      <w:r w:rsidRPr="002917BD">
        <w:rPr>
          <w:rFonts w:hint="eastAsia"/>
          <w:sz w:val="24"/>
        </w:rPr>
        <w:t>第◯条　津波警報等が発令された場合、役割分担及び従業員及び来顧客者に対する周知等は次のとおりとすること。</w:t>
      </w:r>
    </w:p>
    <w:p w14:paraId="483D6944" w14:textId="77777777" w:rsidR="002917BD" w:rsidRPr="002917BD" w:rsidRDefault="002917BD" w:rsidP="002917BD">
      <w:pPr>
        <w:adjustRightInd w:val="0"/>
        <w:snapToGrid w:val="0"/>
        <w:spacing w:line="276" w:lineRule="auto"/>
        <w:ind w:left="252" w:hangingChars="105" w:hanging="252"/>
        <w:rPr>
          <w:sz w:val="24"/>
        </w:rPr>
      </w:pPr>
      <w:r w:rsidRPr="002917BD">
        <w:rPr>
          <w:rFonts w:hint="eastAsia"/>
          <w:sz w:val="24"/>
        </w:rPr>
        <w:t>２　津波警報・大津波警報が発令された場合、所長は他の従業員及び来顧客者に対し津波警報が発令された旨、到達予測時間、到達予測高さについて周知すること。</w:t>
      </w:r>
    </w:p>
    <w:p w14:paraId="76FC4305" w14:textId="77777777" w:rsidR="002917BD" w:rsidRPr="002917BD" w:rsidRDefault="002917BD" w:rsidP="002917BD">
      <w:pPr>
        <w:adjustRightInd w:val="0"/>
        <w:snapToGrid w:val="0"/>
        <w:spacing w:line="276" w:lineRule="auto"/>
        <w:ind w:left="252" w:hangingChars="105" w:hanging="252"/>
        <w:rPr>
          <w:sz w:val="24"/>
        </w:rPr>
      </w:pPr>
      <w:r w:rsidRPr="002917BD">
        <w:rPr>
          <w:rFonts w:hint="eastAsia"/>
          <w:sz w:val="24"/>
        </w:rPr>
        <w:t>３　津波警報が発令された旨を周知された場合、従業員は、第１６条に定める役割分担で行動すること。</w:t>
      </w:r>
    </w:p>
    <w:p w14:paraId="46A4178B" w14:textId="77777777" w:rsidR="002917BD" w:rsidRPr="002917BD" w:rsidRDefault="002917BD" w:rsidP="002917BD">
      <w:pPr>
        <w:adjustRightInd w:val="0"/>
        <w:snapToGrid w:val="0"/>
        <w:spacing w:line="276" w:lineRule="auto"/>
        <w:ind w:left="252" w:hangingChars="105" w:hanging="252"/>
        <w:rPr>
          <w:sz w:val="24"/>
        </w:rPr>
      </w:pPr>
      <w:r w:rsidRPr="002917BD">
        <w:rPr>
          <w:rFonts w:hint="eastAsia"/>
          <w:sz w:val="24"/>
        </w:rPr>
        <w:t>４　避難誘導班は来顧客者等で、第２項の情報を聞き取っていない者がいないか確認を行うこと。</w:t>
      </w:r>
    </w:p>
    <w:p w14:paraId="20280BBC" w14:textId="77777777" w:rsidR="002917BD" w:rsidRPr="002917BD" w:rsidRDefault="002917BD" w:rsidP="002917BD">
      <w:pPr>
        <w:adjustRightInd w:val="0"/>
        <w:snapToGrid w:val="0"/>
        <w:spacing w:line="276" w:lineRule="auto"/>
        <w:ind w:leftChars="135" w:left="931" w:hangingChars="270" w:hanging="648"/>
        <w:rPr>
          <w:sz w:val="24"/>
        </w:rPr>
      </w:pPr>
    </w:p>
    <w:p w14:paraId="3B56F5C7" w14:textId="77777777" w:rsidR="002917BD" w:rsidRPr="002917BD" w:rsidRDefault="002917BD" w:rsidP="002917BD">
      <w:pPr>
        <w:adjustRightInd w:val="0"/>
        <w:snapToGrid w:val="0"/>
        <w:spacing w:line="276" w:lineRule="auto"/>
        <w:ind w:leftChars="16" w:left="34"/>
        <w:rPr>
          <w:sz w:val="24"/>
        </w:rPr>
      </w:pPr>
      <w:r w:rsidRPr="002917BD">
        <w:rPr>
          <w:sz w:val="24"/>
        </w:rPr>
        <w:t>（従業員等の安全確保）</w:t>
      </w:r>
    </w:p>
    <w:p w14:paraId="121F9BE7" w14:textId="77777777" w:rsidR="002917BD" w:rsidRPr="002917BD" w:rsidRDefault="002917BD" w:rsidP="002917BD">
      <w:pPr>
        <w:adjustRightInd w:val="0"/>
        <w:snapToGrid w:val="0"/>
        <w:spacing w:line="276" w:lineRule="auto"/>
        <w:rPr>
          <w:sz w:val="24"/>
        </w:rPr>
      </w:pPr>
      <w:r w:rsidRPr="002917BD">
        <w:rPr>
          <w:rFonts w:hint="eastAsia"/>
          <w:sz w:val="24"/>
        </w:rPr>
        <w:t>第◯条　従業員等の安全確保に係る対応は次のとおりとすること。</w:t>
      </w:r>
    </w:p>
    <w:p w14:paraId="61ACA0C4" w14:textId="77777777" w:rsidR="002917BD" w:rsidRPr="002917BD" w:rsidRDefault="002917BD" w:rsidP="002917BD">
      <w:pPr>
        <w:tabs>
          <w:tab w:val="left" w:pos="851"/>
        </w:tabs>
        <w:adjustRightInd w:val="0"/>
        <w:snapToGrid w:val="0"/>
        <w:spacing w:line="276" w:lineRule="auto"/>
        <w:ind w:left="286" w:hangingChars="119" w:hanging="286"/>
        <w:rPr>
          <w:sz w:val="24"/>
        </w:rPr>
      </w:pPr>
      <w:r w:rsidRPr="002917BD">
        <w:rPr>
          <w:rFonts w:hint="eastAsia"/>
          <w:sz w:val="24"/>
        </w:rPr>
        <w:t>２　避難誘導班は来顧客者を１か所に集めるとともに津波の予測到達時間、規模等を勘案し、消防隊長の指示の下、あらかじめ指定した避難場所等（避難先、避難経路等）への避難誘導を行うこと。その際、消防隊長は、道路の液状化、建物の倒壊等の被害状況等を踏まえ、必要に応じ避難場所等の変更を行い、避難誘導にあたる従業員に対し、必要な指示を行うこと。</w:t>
      </w:r>
    </w:p>
    <w:p w14:paraId="36A073B8" w14:textId="77777777" w:rsidR="002917BD" w:rsidRPr="002917BD" w:rsidRDefault="002917BD" w:rsidP="002917BD">
      <w:pPr>
        <w:adjustRightInd w:val="0"/>
        <w:snapToGrid w:val="0"/>
        <w:spacing w:line="276" w:lineRule="auto"/>
        <w:ind w:left="286" w:hangingChars="119" w:hanging="286"/>
        <w:rPr>
          <w:sz w:val="24"/>
        </w:rPr>
      </w:pPr>
      <w:r w:rsidRPr="002917BD">
        <w:rPr>
          <w:rFonts w:hint="eastAsia"/>
          <w:sz w:val="24"/>
        </w:rPr>
        <w:t>３　避難は集団で行い、消防隊長は逃げ遅れ者のないことを確認すること。</w:t>
      </w:r>
    </w:p>
    <w:p w14:paraId="44841EA1" w14:textId="77777777" w:rsidR="002917BD" w:rsidRPr="002917BD" w:rsidRDefault="002917BD" w:rsidP="002917BD">
      <w:pPr>
        <w:adjustRightInd w:val="0"/>
        <w:snapToGrid w:val="0"/>
        <w:spacing w:line="276" w:lineRule="auto"/>
        <w:rPr>
          <w:sz w:val="24"/>
        </w:rPr>
      </w:pPr>
      <w:r w:rsidRPr="002917BD">
        <w:rPr>
          <w:rFonts w:hint="eastAsia"/>
          <w:sz w:val="24"/>
        </w:rPr>
        <w:t xml:space="preserve">　</w:t>
      </w:r>
    </w:p>
    <w:p w14:paraId="1B97D697" w14:textId="77777777" w:rsidR="002917BD" w:rsidRPr="002917BD" w:rsidRDefault="002917BD" w:rsidP="002917BD">
      <w:pPr>
        <w:adjustRightInd w:val="0"/>
        <w:snapToGrid w:val="0"/>
        <w:spacing w:line="276" w:lineRule="auto"/>
        <w:ind w:left="113"/>
        <w:rPr>
          <w:sz w:val="24"/>
        </w:rPr>
      </w:pPr>
      <w:r w:rsidRPr="002917BD">
        <w:rPr>
          <w:rFonts w:hint="eastAsia"/>
          <w:sz w:val="24"/>
        </w:rPr>
        <w:t>（施設の緊急停止の方法及び手順等）</w:t>
      </w:r>
    </w:p>
    <w:p w14:paraId="2B101900" w14:textId="77777777" w:rsidR="002917BD" w:rsidRPr="002917BD" w:rsidRDefault="002917BD" w:rsidP="002917BD">
      <w:pPr>
        <w:adjustRightInd w:val="0"/>
        <w:snapToGrid w:val="0"/>
        <w:spacing w:line="276" w:lineRule="auto"/>
        <w:ind w:left="226" w:hangingChars="94" w:hanging="226"/>
        <w:rPr>
          <w:sz w:val="24"/>
        </w:rPr>
      </w:pPr>
      <w:r w:rsidRPr="002917BD">
        <w:rPr>
          <w:rFonts w:hint="eastAsia"/>
          <w:sz w:val="24"/>
        </w:rPr>
        <w:t>第◯条　津波警報の発表、避難指示等の発令、その他の津波発生に関する情報が出された場合又は津波警報等が発表されない場合であっても大きな地震の揺れを感じたときなど、津波が発生するおそれのある場合は所長の指示により、別表◯に基づき緊急停止等の必要な措置を行うこと。また、緊急停止に係る設備機能が作動しない又は操作できない場合は主電源の切断など、緊急停止の方法と手順を周知すること。</w:t>
      </w:r>
    </w:p>
    <w:p w14:paraId="239BED0B" w14:textId="77777777" w:rsidR="002917BD" w:rsidRPr="002917BD" w:rsidRDefault="002917BD" w:rsidP="002917BD">
      <w:pPr>
        <w:adjustRightInd w:val="0"/>
        <w:snapToGrid w:val="0"/>
        <w:spacing w:line="276" w:lineRule="auto"/>
        <w:ind w:left="226" w:hangingChars="94" w:hanging="226"/>
        <w:rPr>
          <w:sz w:val="24"/>
        </w:rPr>
      </w:pPr>
    </w:p>
    <w:p w14:paraId="2FE182E2" w14:textId="09E701B8" w:rsidR="002917BD" w:rsidRDefault="002917BD" w:rsidP="002917BD">
      <w:pPr>
        <w:adjustRightInd w:val="0"/>
        <w:snapToGrid w:val="0"/>
        <w:ind w:left="226" w:hangingChars="94" w:hanging="226"/>
        <w:rPr>
          <w:sz w:val="24"/>
        </w:rPr>
      </w:pPr>
    </w:p>
    <w:p w14:paraId="7E39AC15" w14:textId="4B5F03CC" w:rsidR="000B221A" w:rsidRDefault="000B221A" w:rsidP="002917BD">
      <w:pPr>
        <w:adjustRightInd w:val="0"/>
        <w:snapToGrid w:val="0"/>
        <w:ind w:left="226" w:hangingChars="94" w:hanging="226"/>
        <w:rPr>
          <w:sz w:val="24"/>
        </w:rPr>
      </w:pPr>
    </w:p>
    <w:p w14:paraId="17217AB6" w14:textId="7A6D442C" w:rsidR="000B221A" w:rsidRDefault="000B221A" w:rsidP="002917BD">
      <w:pPr>
        <w:adjustRightInd w:val="0"/>
        <w:snapToGrid w:val="0"/>
        <w:ind w:left="226" w:hangingChars="94" w:hanging="226"/>
        <w:rPr>
          <w:sz w:val="24"/>
        </w:rPr>
      </w:pPr>
    </w:p>
    <w:p w14:paraId="4CDD44B2" w14:textId="5FA12C1E" w:rsidR="000B221A" w:rsidRDefault="000B221A" w:rsidP="002917BD">
      <w:pPr>
        <w:adjustRightInd w:val="0"/>
        <w:snapToGrid w:val="0"/>
        <w:ind w:left="226" w:hangingChars="94" w:hanging="226"/>
        <w:rPr>
          <w:sz w:val="24"/>
        </w:rPr>
      </w:pPr>
    </w:p>
    <w:p w14:paraId="4526515E" w14:textId="6A0C4E26" w:rsidR="000B221A" w:rsidRDefault="000B221A" w:rsidP="002917BD">
      <w:pPr>
        <w:adjustRightInd w:val="0"/>
        <w:snapToGrid w:val="0"/>
        <w:ind w:left="226" w:hangingChars="94" w:hanging="226"/>
        <w:rPr>
          <w:sz w:val="24"/>
        </w:rPr>
      </w:pPr>
    </w:p>
    <w:p w14:paraId="751F0130" w14:textId="417D722B" w:rsidR="000B221A" w:rsidRDefault="000B221A" w:rsidP="002917BD">
      <w:pPr>
        <w:adjustRightInd w:val="0"/>
        <w:snapToGrid w:val="0"/>
        <w:ind w:left="226" w:hangingChars="94" w:hanging="226"/>
        <w:rPr>
          <w:sz w:val="24"/>
        </w:rPr>
      </w:pPr>
    </w:p>
    <w:p w14:paraId="0491AC79" w14:textId="6392510E" w:rsidR="000B221A" w:rsidRDefault="000B221A" w:rsidP="002917BD">
      <w:pPr>
        <w:adjustRightInd w:val="0"/>
        <w:snapToGrid w:val="0"/>
        <w:ind w:left="226" w:hangingChars="94" w:hanging="226"/>
        <w:rPr>
          <w:sz w:val="24"/>
        </w:rPr>
      </w:pPr>
    </w:p>
    <w:p w14:paraId="7F3C81A4" w14:textId="4F465E92" w:rsidR="000B221A" w:rsidRDefault="000B221A" w:rsidP="002917BD">
      <w:pPr>
        <w:adjustRightInd w:val="0"/>
        <w:snapToGrid w:val="0"/>
        <w:ind w:left="226" w:hangingChars="94" w:hanging="226"/>
        <w:rPr>
          <w:sz w:val="24"/>
        </w:rPr>
      </w:pPr>
    </w:p>
    <w:p w14:paraId="59A6F9C1" w14:textId="75C83E79" w:rsidR="000B221A" w:rsidRDefault="000B221A" w:rsidP="002917BD">
      <w:pPr>
        <w:adjustRightInd w:val="0"/>
        <w:snapToGrid w:val="0"/>
        <w:ind w:left="226" w:hangingChars="94" w:hanging="226"/>
        <w:rPr>
          <w:sz w:val="24"/>
        </w:rPr>
      </w:pPr>
    </w:p>
    <w:p w14:paraId="1E118E3D" w14:textId="228A6B64" w:rsidR="000B221A" w:rsidRDefault="000B221A" w:rsidP="002917BD">
      <w:pPr>
        <w:adjustRightInd w:val="0"/>
        <w:snapToGrid w:val="0"/>
        <w:ind w:left="226" w:hangingChars="94" w:hanging="226"/>
        <w:rPr>
          <w:sz w:val="24"/>
        </w:rPr>
      </w:pPr>
    </w:p>
    <w:p w14:paraId="33469BC4" w14:textId="36D29023" w:rsidR="000B221A" w:rsidRDefault="000B221A" w:rsidP="002917BD">
      <w:pPr>
        <w:adjustRightInd w:val="0"/>
        <w:snapToGrid w:val="0"/>
        <w:ind w:left="226" w:hangingChars="94" w:hanging="226"/>
        <w:rPr>
          <w:sz w:val="24"/>
        </w:rPr>
      </w:pPr>
    </w:p>
    <w:p w14:paraId="6BD551B6" w14:textId="77777777" w:rsidR="000B221A" w:rsidRPr="002917BD" w:rsidRDefault="000B221A" w:rsidP="002917BD">
      <w:pPr>
        <w:adjustRightInd w:val="0"/>
        <w:snapToGrid w:val="0"/>
        <w:ind w:left="226" w:hangingChars="94" w:hanging="226"/>
        <w:rPr>
          <w:sz w:val="24"/>
        </w:rPr>
      </w:pPr>
    </w:p>
    <w:p w14:paraId="7966E14E" w14:textId="77777777" w:rsidR="002917BD" w:rsidRPr="002917BD" w:rsidRDefault="002917BD" w:rsidP="002917BD">
      <w:pPr>
        <w:adjustRightInd w:val="0"/>
        <w:snapToGrid w:val="0"/>
        <w:jc w:val="right"/>
        <w:rPr>
          <w:rFonts w:ascii="ＭＳ ゴシック" w:eastAsia="ＭＳ ゴシック" w:hAnsi="ＭＳ ゴシック"/>
          <w:sz w:val="24"/>
        </w:rPr>
      </w:pPr>
      <w:r w:rsidRPr="002917BD">
        <w:rPr>
          <w:rFonts w:ascii="ＭＳ ゴシック" w:eastAsia="ＭＳ ゴシック" w:hAnsi="ＭＳ ゴシック" w:hint="eastAsia"/>
          <w:sz w:val="24"/>
        </w:rPr>
        <w:t>別表◯</w:t>
      </w:r>
    </w:p>
    <w:p w14:paraId="7ADE58EE" w14:textId="77777777" w:rsidR="002917BD" w:rsidRPr="002917BD" w:rsidRDefault="002917BD" w:rsidP="002917BD">
      <w:pPr>
        <w:adjustRightInd w:val="0"/>
        <w:snapToGrid w:val="0"/>
        <w:rPr>
          <w:rFonts w:asci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6432"/>
      </w:tblGrid>
      <w:tr w:rsidR="002917BD" w:rsidRPr="002917BD" w14:paraId="37DFE768" w14:textId="77777777" w:rsidTr="00D5538D">
        <w:tc>
          <w:tcPr>
            <w:tcW w:w="2208" w:type="dxa"/>
            <w:shd w:val="clear" w:color="auto" w:fill="auto"/>
            <w:vAlign w:val="center"/>
          </w:tcPr>
          <w:p w14:paraId="3F069C5F" w14:textId="77777777" w:rsidR="002917BD" w:rsidRPr="002917BD" w:rsidRDefault="002917BD" w:rsidP="002917BD">
            <w:pPr>
              <w:adjustRightInd w:val="0"/>
              <w:snapToGrid w:val="0"/>
              <w:jc w:val="center"/>
              <w:rPr>
                <w:rFonts w:ascii="ＭＳ 明朝"/>
                <w:sz w:val="24"/>
              </w:rPr>
            </w:pPr>
            <w:r w:rsidRPr="002917BD">
              <w:rPr>
                <w:rFonts w:ascii="ＭＳ 明朝" w:hint="eastAsia"/>
                <w:sz w:val="24"/>
              </w:rPr>
              <w:t>給油業務等</w:t>
            </w:r>
          </w:p>
        </w:tc>
        <w:tc>
          <w:tcPr>
            <w:tcW w:w="6930" w:type="dxa"/>
            <w:shd w:val="clear" w:color="auto" w:fill="auto"/>
          </w:tcPr>
          <w:p w14:paraId="7BA9B05D" w14:textId="77777777" w:rsidR="002917BD" w:rsidRPr="002917BD" w:rsidRDefault="002917BD" w:rsidP="002917BD">
            <w:pPr>
              <w:adjustRightInd w:val="0"/>
              <w:snapToGrid w:val="0"/>
              <w:rPr>
                <w:rFonts w:ascii="ＭＳ 明朝"/>
                <w:sz w:val="24"/>
              </w:rPr>
            </w:pPr>
            <w:r w:rsidRPr="002917BD">
              <w:rPr>
                <w:rFonts w:ascii="ＭＳ 明朝" w:hint="eastAsia"/>
                <w:sz w:val="24"/>
              </w:rPr>
              <w:t>・給油業務及び荷降ろし作業は直ちに停止する。</w:t>
            </w:r>
          </w:p>
        </w:tc>
      </w:tr>
      <w:tr w:rsidR="002917BD" w:rsidRPr="002917BD" w14:paraId="71211B65" w14:textId="77777777" w:rsidTr="00D5538D">
        <w:tc>
          <w:tcPr>
            <w:tcW w:w="2208" w:type="dxa"/>
            <w:shd w:val="clear" w:color="auto" w:fill="auto"/>
            <w:vAlign w:val="center"/>
          </w:tcPr>
          <w:p w14:paraId="23BD51EE" w14:textId="77777777" w:rsidR="002917BD" w:rsidRPr="002917BD" w:rsidRDefault="002917BD" w:rsidP="002917BD">
            <w:pPr>
              <w:adjustRightInd w:val="0"/>
              <w:snapToGrid w:val="0"/>
              <w:jc w:val="center"/>
              <w:rPr>
                <w:rFonts w:ascii="ＭＳ 明朝"/>
                <w:sz w:val="24"/>
              </w:rPr>
            </w:pPr>
            <w:r w:rsidRPr="002917BD">
              <w:rPr>
                <w:rFonts w:ascii="ＭＳ 明朝" w:hint="eastAsia"/>
                <w:sz w:val="24"/>
              </w:rPr>
              <w:t>火気使用の停止</w:t>
            </w:r>
          </w:p>
        </w:tc>
        <w:tc>
          <w:tcPr>
            <w:tcW w:w="6930" w:type="dxa"/>
            <w:shd w:val="clear" w:color="auto" w:fill="auto"/>
          </w:tcPr>
          <w:p w14:paraId="30FCE670" w14:textId="77777777" w:rsidR="002917BD" w:rsidRPr="002917BD" w:rsidRDefault="002917BD" w:rsidP="002917BD">
            <w:pPr>
              <w:adjustRightInd w:val="0"/>
              <w:snapToGrid w:val="0"/>
              <w:rPr>
                <w:rFonts w:ascii="ＭＳ 明朝"/>
                <w:sz w:val="24"/>
              </w:rPr>
            </w:pPr>
            <w:r w:rsidRPr="002917BD">
              <w:rPr>
                <w:rFonts w:ascii="ＭＳ 明朝" w:hint="eastAsia"/>
                <w:sz w:val="24"/>
              </w:rPr>
              <w:t>・火気の使用を停止する。</w:t>
            </w:r>
          </w:p>
        </w:tc>
      </w:tr>
      <w:tr w:rsidR="002917BD" w:rsidRPr="002917BD" w14:paraId="7678EE35" w14:textId="77777777" w:rsidTr="00D5538D">
        <w:tc>
          <w:tcPr>
            <w:tcW w:w="2208" w:type="dxa"/>
            <w:shd w:val="clear" w:color="auto" w:fill="auto"/>
            <w:vAlign w:val="center"/>
          </w:tcPr>
          <w:p w14:paraId="1E24E130" w14:textId="77777777" w:rsidR="002917BD" w:rsidRPr="002917BD" w:rsidRDefault="002917BD" w:rsidP="002917BD">
            <w:pPr>
              <w:adjustRightInd w:val="0"/>
              <w:snapToGrid w:val="0"/>
              <w:jc w:val="center"/>
              <w:rPr>
                <w:rFonts w:ascii="ＭＳ 明朝"/>
                <w:sz w:val="24"/>
              </w:rPr>
            </w:pPr>
            <w:r w:rsidRPr="002917BD">
              <w:rPr>
                <w:rFonts w:ascii="ＭＳ 明朝" w:hint="eastAsia"/>
                <w:sz w:val="24"/>
              </w:rPr>
              <w:t>消火活動等</w:t>
            </w:r>
          </w:p>
        </w:tc>
        <w:tc>
          <w:tcPr>
            <w:tcW w:w="6930" w:type="dxa"/>
            <w:shd w:val="clear" w:color="auto" w:fill="auto"/>
          </w:tcPr>
          <w:p w14:paraId="07DFACB5" w14:textId="77777777" w:rsidR="002917BD" w:rsidRPr="002917BD" w:rsidRDefault="002917BD" w:rsidP="002917BD">
            <w:pPr>
              <w:adjustRightInd w:val="0"/>
              <w:snapToGrid w:val="0"/>
              <w:ind w:left="240" w:hangingChars="100" w:hanging="240"/>
              <w:rPr>
                <w:rFonts w:ascii="ＭＳ 明朝"/>
                <w:sz w:val="24"/>
              </w:rPr>
            </w:pPr>
            <w:r w:rsidRPr="002917BD">
              <w:rPr>
                <w:rFonts w:ascii="ＭＳ 明朝" w:hint="eastAsia"/>
                <w:sz w:val="24"/>
              </w:rPr>
              <w:t>・火災発生時には、揺れがおさまるのをまって消火器等に</w:t>
            </w:r>
          </w:p>
          <w:p w14:paraId="2AF14D0F" w14:textId="77777777" w:rsidR="002917BD" w:rsidRPr="002917BD" w:rsidRDefault="002917BD" w:rsidP="002917BD">
            <w:pPr>
              <w:adjustRightInd w:val="0"/>
              <w:snapToGrid w:val="0"/>
              <w:ind w:leftChars="100" w:left="210"/>
              <w:rPr>
                <w:rFonts w:ascii="ＭＳ 明朝"/>
                <w:sz w:val="24"/>
              </w:rPr>
            </w:pPr>
            <w:r w:rsidRPr="002917BD">
              <w:rPr>
                <w:rFonts w:ascii="ＭＳ 明朝" w:hint="eastAsia"/>
                <w:sz w:val="24"/>
              </w:rPr>
              <w:t>より素早く初期消火を行う・</w:t>
            </w:r>
          </w:p>
          <w:p w14:paraId="0625FFDC" w14:textId="77777777" w:rsidR="002917BD" w:rsidRPr="002917BD" w:rsidRDefault="002917BD" w:rsidP="002917BD">
            <w:pPr>
              <w:adjustRightInd w:val="0"/>
              <w:snapToGrid w:val="0"/>
              <w:ind w:left="240" w:hangingChars="100" w:hanging="240"/>
              <w:rPr>
                <w:rFonts w:ascii="ＭＳ 明朝"/>
                <w:sz w:val="24"/>
              </w:rPr>
            </w:pPr>
            <w:r w:rsidRPr="002917BD">
              <w:rPr>
                <w:rFonts w:ascii="ＭＳ 明朝" w:hint="eastAsia"/>
                <w:sz w:val="24"/>
              </w:rPr>
              <w:t>・油が漏れていたら、乾燥砂等により所外への流出防止活</w:t>
            </w:r>
          </w:p>
          <w:p w14:paraId="7AD5525E" w14:textId="77777777" w:rsidR="002917BD" w:rsidRPr="002917BD" w:rsidRDefault="002917BD" w:rsidP="002917BD">
            <w:pPr>
              <w:adjustRightInd w:val="0"/>
              <w:snapToGrid w:val="0"/>
              <w:ind w:leftChars="100" w:left="210"/>
              <w:rPr>
                <w:rFonts w:ascii="ＭＳ 明朝"/>
                <w:sz w:val="24"/>
              </w:rPr>
            </w:pPr>
            <w:r w:rsidRPr="002917BD">
              <w:rPr>
                <w:rFonts w:ascii="ＭＳ 明朝" w:hint="eastAsia"/>
                <w:sz w:val="24"/>
              </w:rPr>
              <w:t>動を行う。</w:t>
            </w:r>
          </w:p>
          <w:p w14:paraId="64C5C9DF" w14:textId="77777777" w:rsidR="002917BD" w:rsidRPr="002917BD" w:rsidRDefault="002917BD" w:rsidP="002917BD">
            <w:pPr>
              <w:adjustRightInd w:val="0"/>
              <w:snapToGrid w:val="0"/>
              <w:ind w:left="240" w:hangingChars="100" w:hanging="240"/>
              <w:rPr>
                <w:rFonts w:ascii="ＭＳ 明朝"/>
                <w:sz w:val="24"/>
              </w:rPr>
            </w:pPr>
            <w:r w:rsidRPr="002917BD">
              <w:rPr>
                <w:rFonts w:ascii="ＭＳ 明朝" w:hint="eastAsia"/>
                <w:sz w:val="24"/>
              </w:rPr>
              <w:t>・発災時には、災害拡大防止及び危害防止等のためロープ</w:t>
            </w:r>
          </w:p>
          <w:p w14:paraId="12DE553E" w14:textId="77777777" w:rsidR="002917BD" w:rsidRPr="002917BD" w:rsidRDefault="002917BD" w:rsidP="002917BD">
            <w:pPr>
              <w:adjustRightInd w:val="0"/>
              <w:snapToGrid w:val="0"/>
              <w:ind w:leftChars="100" w:left="210"/>
              <w:rPr>
                <w:rFonts w:ascii="ＭＳ 明朝"/>
                <w:sz w:val="24"/>
              </w:rPr>
            </w:pPr>
            <w:r w:rsidRPr="002917BD">
              <w:rPr>
                <w:rFonts w:ascii="ＭＳ 明朝" w:hint="eastAsia"/>
                <w:sz w:val="24"/>
              </w:rPr>
              <w:t>等により給油取扱所内へ入れないような措置を行う。</w:t>
            </w:r>
          </w:p>
        </w:tc>
      </w:tr>
      <w:tr w:rsidR="002917BD" w:rsidRPr="002917BD" w14:paraId="0A8C8F80" w14:textId="77777777" w:rsidTr="00D5538D">
        <w:tc>
          <w:tcPr>
            <w:tcW w:w="2208" w:type="dxa"/>
            <w:shd w:val="clear" w:color="auto" w:fill="auto"/>
            <w:vAlign w:val="center"/>
          </w:tcPr>
          <w:p w14:paraId="18575A6C" w14:textId="77777777" w:rsidR="002917BD" w:rsidRPr="002917BD" w:rsidRDefault="002917BD" w:rsidP="002917BD">
            <w:pPr>
              <w:adjustRightInd w:val="0"/>
              <w:snapToGrid w:val="0"/>
              <w:jc w:val="center"/>
              <w:rPr>
                <w:rFonts w:ascii="ＭＳ 明朝"/>
                <w:sz w:val="24"/>
              </w:rPr>
            </w:pPr>
            <w:r w:rsidRPr="002917BD">
              <w:rPr>
                <w:rFonts w:ascii="ＭＳ 明朝" w:hint="eastAsia"/>
                <w:sz w:val="24"/>
              </w:rPr>
              <w:t>避難誘導等</w:t>
            </w:r>
          </w:p>
        </w:tc>
        <w:tc>
          <w:tcPr>
            <w:tcW w:w="6930" w:type="dxa"/>
            <w:shd w:val="clear" w:color="auto" w:fill="auto"/>
          </w:tcPr>
          <w:p w14:paraId="6A349BC0" w14:textId="77777777" w:rsidR="002917BD" w:rsidRPr="002917BD" w:rsidRDefault="002917BD" w:rsidP="002917BD">
            <w:pPr>
              <w:adjustRightInd w:val="0"/>
              <w:snapToGrid w:val="0"/>
              <w:ind w:left="240" w:hangingChars="100" w:hanging="240"/>
              <w:rPr>
                <w:rFonts w:ascii="ＭＳ 明朝"/>
                <w:sz w:val="24"/>
              </w:rPr>
            </w:pPr>
            <w:r w:rsidRPr="002917BD">
              <w:rPr>
                <w:rFonts w:ascii="ＭＳ 明朝" w:hint="eastAsia"/>
                <w:sz w:val="24"/>
              </w:rPr>
              <w:t>・火災の発生や、施設の損壊等に注意し顧客を安全な場所</w:t>
            </w:r>
          </w:p>
          <w:p w14:paraId="7F480FA1" w14:textId="77777777" w:rsidR="002917BD" w:rsidRPr="002917BD" w:rsidRDefault="002917BD" w:rsidP="002917BD">
            <w:pPr>
              <w:adjustRightInd w:val="0"/>
              <w:snapToGrid w:val="0"/>
              <w:ind w:leftChars="100" w:left="210"/>
              <w:rPr>
                <w:rFonts w:ascii="ＭＳ 明朝"/>
                <w:sz w:val="24"/>
              </w:rPr>
            </w:pPr>
            <w:r w:rsidRPr="002917BD">
              <w:rPr>
                <w:rFonts w:ascii="ＭＳ 明朝" w:hint="eastAsia"/>
                <w:sz w:val="24"/>
              </w:rPr>
              <w:t>へ誘導する。</w:t>
            </w:r>
          </w:p>
        </w:tc>
      </w:tr>
      <w:tr w:rsidR="002917BD" w:rsidRPr="002917BD" w14:paraId="43424CD1" w14:textId="77777777" w:rsidTr="00D5538D">
        <w:tc>
          <w:tcPr>
            <w:tcW w:w="2208" w:type="dxa"/>
            <w:shd w:val="clear" w:color="auto" w:fill="auto"/>
            <w:vAlign w:val="center"/>
          </w:tcPr>
          <w:p w14:paraId="4D69C64A" w14:textId="77777777" w:rsidR="002917BD" w:rsidRPr="002917BD" w:rsidRDefault="002917BD" w:rsidP="002917BD">
            <w:pPr>
              <w:adjustRightInd w:val="0"/>
              <w:snapToGrid w:val="0"/>
              <w:jc w:val="center"/>
              <w:rPr>
                <w:rFonts w:ascii="ＭＳ 明朝"/>
                <w:sz w:val="24"/>
              </w:rPr>
            </w:pPr>
            <w:r w:rsidRPr="002917BD">
              <w:rPr>
                <w:rFonts w:ascii="ＭＳ 明朝" w:hint="eastAsia"/>
                <w:sz w:val="24"/>
              </w:rPr>
              <w:t>応急救護</w:t>
            </w:r>
          </w:p>
        </w:tc>
        <w:tc>
          <w:tcPr>
            <w:tcW w:w="6930" w:type="dxa"/>
            <w:shd w:val="clear" w:color="auto" w:fill="auto"/>
          </w:tcPr>
          <w:p w14:paraId="6DE8E5D6" w14:textId="77777777" w:rsidR="002917BD" w:rsidRPr="002917BD" w:rsidRDefault="002917BD" w:rsidP="002917BD">
            <w:pPr>
              <w:adjustRightInd w:val="0"/>
              <w:snapToGrid w:val="0"/>
              <w:rPr>
                <w:rFonts w:ascii="ＭＳ 明朝"/>
                <w:sz w:val="24"/>
              </w:rPr>
            </w:pPr>
            <w:r w:rsidRPr="002917BD">
              <w:rPr>
                <w:rFonts w:ascii="ＭＳ 明朝" w:hint="eastAsia"/>
                <w:sz w:val="24"/>
              </w:rPr>
              <w:t>・負傷者が発生した場合は、救急救護所を設け応急手当を</w:t>
            </w:r>
          </w:p>
          <w:p w14:paraId="1AC64498" w14:textId="77777777" w:rsidR="002917BD" w:rsidRPr="002917BD" w:rsidRDefault="002917BD" w:rsidP="002917BD">
            <w:pPr>
              <w:adjustRightInd w:val="0"/>
              <w:snapToGrid w:val="0"/>
              <w:ind w:firstLineChars="100" w:firstLine="240"/>
              <w:rPr>
                <w:rFonts w:ascii="ＭＳ 明朝"/>
                <w:sz w:val="24"/>
              </w:rPr>
            </w:pPr>
            <w:r w:rsidRPr="002917BD">
              <w:rPr>
                <w:rFonts w:ascii="ＭＳ 明朝" w:hint="eastAsia"/>
                <w:sz w:val="24"/>
              </w:rPr>
              <w:t>行う。</w:t>
            </w:r>
          </w:p>
        </w:tc>
      </w:tr>
      <w:tr w:rsidR="002917BD" w:rsidRPr="002917BD" w14:paraId="5D7F2696" w14:textId="77777777" w:rsidTr="00D5538D">
        <w:tc>
          <w:tcPr>
            <w:tcW w:w="2208" w:type="dxa"/>
            <w:shd w:val="clear" w:color="auto" w:fill="auto"/>
            <w:vAlign w:val="center"/>
          </w:tcPr>
          <w:p w14:paraId="6189C058" w14:textId="77777777" w:rsidR="002917BD" w:rsidRPr="002917BD" w:rsidRDefault="002917BD" w:rsidP="002917BD">
            <w:pPr>
              <w:adjustRightInd w:val="0"/>
              <w:snapToGrid w:val="0"/>
              <w:jc w:val="center"/>
              <w:rPr>
                <w:rFonts w:ascii="ＭＳ 明朝"/>
                <w:sz w:val="24"/>
              </w:rPr>
            </w:pPr>
            <w:r w:rsidRPr="002917BD">
              <w:rPr>
                <w:rFonts w:ascii="ＭＳ 明朝" w:hint="eastAsia"/>
                <w:sz w:val="24"/>
              </w:rPr>
              <w:t>連絡通報</w:t>
            </w:r>
          </w:p>
        </w:tc>
        <w:tc>
          <w:tcPr>
            <w:tcW w:w="6930" w:type="dxa"/>
            <w:shd w:val="clear" w:color="auto" w:fill="auto"/>
          </w:tcPr>
          <w:p w14:paraId="7CA4E8AD" w14:textId="77777777" w:rsidR="002917BD" w:rsidRPr="002917BD" w:rsidRDefault="002917BD" w:rsidP="002917BD">
            <w:pPr>
              <w:adjustRightInd w:val="0"/>
              <w:snapToGrid w:val="0"/>
              <w:rPr>
                <w:rFonts w:ascii="ＭＳ 明朝"/>
                <w:sz w:val="24"/>
              </w:rPr>
            </w:pPr>
            <w:r w:rsidRPr="002917BD">
              <w:rPr>
                <w:rFonts w:ascii="ＭＳ 明朝" w:hint="eastAsia"/>
                <w:sz w:val="24"/>
              </w:rPr>
              <w:t>・火災、負傷者が発生したときは、１１９番通報する。</w:t>
            </w:r>
          </w:p>
        </w:tc>
      </w:tr>
      <w:tr w:rsidR="002917BD" w:rsidRPr="002917BD" w14:paraId="5D35BA47" w14:textId="77777777" w:rsidTr="00D5538D">
        <w:tc>
          <w:tcPr>
            <w:tcW w:w="2208" w:type="dxa"/>
            <w:shd w:val="clear" w:color="auto" w:fill="auto"/>
            <w:vAlign w:val="center"/>
          </w:tcPr>
          <w:p w14:paraId="71F83E80" w14:textId="77777777" w:rsidR="002917BD" w:rsidRPr="002917BD" w:rsidRDefault="002917BD" w:rsidP="002917BD">
            <w:pPr>
              <w:adjustRightInd w:val="0"/>
              <w:snapToGrid w:val="0"/>
              <w:jc w:val="center"/>
              <w:rPr>
                <w:rFonts w:ascii="ＭＳ 明朝"/>
                <w:sz w:val="24"/>
              </w:rPr>
            </w:pPr>
            <w:r w:rsidRPr="002917BD">
              <w:rPr>
                <w:rFonts w:ascii="ＭＳ 明朝" w:hint="eastAsia"/>
                <w:sz w:val="24"/>
              </w:rPr>
              <w:t>余震対策</w:t>
            </w:r>
          </w:p>
        </w:tc>
        <w:tc>
          <w:tcPr>
            <w:tcW w:w="6930" w:type="dxa"/>
            <w:shd w:val="clear" w:color="auto" w:fill="auto"/>
          </w:tcPr>
          <w:p w14:paraId="5B82B7EC" w14:textId="77777777" w:rsidR="002917BD" w:rsidRPr="002917BD" w:rsidRDefault="002917BD" w:rsidP="002917BD">
            <w:pPr>
              <w:adjustRightInd w:val="0"/>
              <w:snapToGrid w:val="0"/>
              <w:rPr>
                <w:rFonts w:ascii="ＭＳ 明朝"/>
                <w:sz w:val="24"/>
              </w:rPr>
            </w:pPr>
            <w:r w:rsidRPr="002917BD">
              <w:rPr>
                <w:rFonts w:ascii="ＭＳ 明朝" w:hint="eastAsia"/>
                <w:sz w:val="24"/>
              </w:rPr>
              <w:t>・所内の車輌は安全な場所に移動し、鍵は付けたまま、サ</w:t>
            </w:r>
          </w:p>
          <w:p w14:paraId="40D6C9A7" w14:textId="77777777" w:rsidR="002917BD" w:rsidRPr="002917BD" w:rsidRDefault="002917BD" w:rsidP="002917BD">
            <w:pPr>
              <w:adjustRightInd w:val="0"/>
              <w:snapToGrid w:val="0"/>
              <w:ind w:firstLineChars="100" w:firstLine="240"/>
              <w:rPr>
                <w:rFonts w:ascii="ＭＳ 明朝"/>
                <w:sz w:val="24"/>
              </w:rPr>
            </w:pPr>
            <w:r w:rsidRPr="002917BD">
              <w:rPr>
                <w:rFonts w:ascii="ＭＳ 明朝" w:hint="eastAsia"/>
                <w:sz w:val="24"/>
              </w:rPr>
              <w:t>イドブレーキを確認すること。</w:t>
            </w:r>
          </w:p>
          <w:p w14:paraId="0B02DB3F" w14:textId="77777777" w:rsidR="002917BD" w:rsidRPr="002917BD" w:rsidRDefault="002917BD" w:rsidP="002917BD">
            <w:pPr>
              <w:adjustRightInd w:val="0"/>
              <w:snapToGrid w:val="0"/>
              <w:rPr>
                <w:rFonts w:ascii="ＭＳ 明朝"/>
                <w:sz w:val="24"/>
              </w:rPr>
            </w:pPr>
            <w:r w:rsidRPr="002917BD">
              <w:rPr>
                <w:rFonts w:ascii="ＭＳ 明朝" w:hint="eastAsia"/>
                <w:sz w:val="24"/>
              </w:rPr>
              <w:t>・計量機の固定の確認を行う。</w:t>
            </w:r>
          </w:p>
          <w:p w14:paraId="07A1AF9F" w14:textId="77777777" w:rsidR="002917BD" w:rsidRPr="002917BD" w:rsidRDefault="002917BD" w:rsidP="00A4786D">
            <w:pPr>
              <w:adjustRightInd w:val="0"/>
              <w:snapToGrid w:val="0"/>
              <w:ind w:left="235" w:hangingChars="98" w:hanging="235"/>
              <w:rPr>
                <w:rFonts w:ascii="ＭＳ 明朝"/>
                <w:sz w:val="24"/>
              </w:rPr>
            </w:pPr>
            <w:r w:rsidRPr="002917BD">
              <w:rPr>
                <w:rFonts w:ascii="ＭＳ 明朝" w:hint="eastAsia"/>
                <w:sz w:val="24"/>
              </w:rPr>
              <w:t>・懸垂式計量器機のホース及びノズルの固定の確認を行う。</w:t>
            </w:r>
          </w:p>
          <w:p w14:paraId="60DB0EEC" w14:textId="77777777" w:rsidR="002917BD" w:rsidRPr="002917BD" w:rsidRDefault="002917BD" w:rsidP="002917BD">
            <w:pPr>
              <w:adjustRightInd w:val="0"/>
              <w:snapToGrid w:val="0"/>
              <w:rPr>
                <w:rFonts w:ascii="ＭＳ 明朝"/>
                <w:sz w:val="24"/>
              </w:rPr>
            </w:pPr>
            <w:r w:rsidRPr="002917BD">
              <w:rPr>
                <w:rFonts w:ascii="ＭＳ 明朝" w:hint="eastAsia"/>
                <w:sz w:val="24"/>
              </w:rPr>
              <w:t>・転倒、落下の恐れのあるものは固定等の応急措置を行う。</w:t>
            </w:r>
          </w:p>
          <w:p w14:paraId="4ED85B5C" w14:textId="77777777" w:rsidR="002917BD" w:rsidRPr="002917BD" w:rsidRDefault="002917BD" w:rsidP="002917BD">
            <w:pPr>
              <w:adjustRightInd w:val="0"/>
              <w:snapToGrid w:val="0"/>
              <w:rPr>
                <w:rFonts w:ascii="ＭＳ 明朝"/>
                <w:sz w:val="24"/>
              </w:rPr>
            </w:pPr>
            <w:r w:rsidRPr="002917BD">
              <w:rPr>
                <w:rFonts w:ascii="ＭＳ 明朝" w:hint="eastAsia"/>
                <w:sz w:val="24"/>
              </w:rPr>
              <w:t>・従業員個々の任務分担の再確認を行う。</w:t>
            </w:r>
          </w:p>
        </w:tc>
      </w:tr>
    </w:tbl>
    <w:p w14:paraId="7138182C" w14:textId="77777777" w:rsidR="002917BD" w:rsidRPr="002917BD" w:rsidRDefault="002917BD" w:rsidP="002917BD">
      <w:pPr>
        <w:adjustRightInd w:val="0"/>
        <w:snapToGrid w:val="0"/>
        <w:ind w:left="226" w:hangingChars="94" w:hanging="226"/>
        <w:rPr>
          <w:rFonts w:ascii="ＭＳ 明朝" w:hAnsi="ＭＳ 明朝"/>
          <w:sz w:val="24"/>
        </w:rPr>
      </w:pPr>
    </w:p>
    <w:bookmarkEnd w:id="0"/>
    <w:p w14:paraId="10043CC9" w14:textId="77777777" w:rsidR="002917BD" w:rsidRPr="002917BD" w:rsidRDefault="002917BD" w:rsidP="002917BD">
      <w:pPr>
        <w:adjustRightInd w:val="0"/>
        <w:snapToGrid w:val="0"/>
        <w:ind w:left="708" w:hangingChars="337" w:hanging="708"/>
        <w:rPr>
          <w:szCs w:val="22"/>
        </w:rPr>
      </w:pPr>
    </w:p>
    <w:p w14:paraId="0E4A8855" w14:textId="71ACA887" w:rsidR="002917BD" w:rsidRDefault="002917BD" w:rsidP="002917BD">
      <w:pPr>
        <w:ind w:leftChars="-15" w:left="-14" w:hangingChars="7" w:hanging="17"/>
        <w:jc w:val="left"/>
        <w:rPr>
          <w:rFonts w:ascii="ＭＳ 明朝" w:hAnsi="ＭＳ 明朝"/>
          <w:color w:val="000000"/>
          <w:sz w:val="24"/>
        </w:rPr>
      </w:pPr>
    </w:p>
    <w:p w14:paraId="07CA352A" w14:textId="736631F2" w:rsidR="000B221A" w:rsidRPr="000B221A" w:rsidRDefault="000B221A" w:rsidP="000B221A">
      <w:pPr>
        <w:rPr>
          <w:rFonts w:ascii="ＭＳ 明朝" w:hAnsi="ＭＳ 明朝"/>
          <w:sz w:val="24"/>
        </w:rPr>
      </w:pPr>
    </w:p>
    <w:p w14:paraId="3296F8C4" w14:textId="64D247C0" w:rsidR="000B221A" w:rsidRPr="000B221A" w:rsidRDefault="000B221A" w:rsidP="000B221A">
      <w:pPr>
        <w:rPr>
          <w:rFonts w:ascii="ＭＳ 明朝" w:hAnsi="ＭＳ 明朝"/>
          <w:sz w:val="24"/>
        </w:rPr>
      </w:pPr>
    </w:p>
    <w:p w14:paraId="721774B4" w14:textId="08E50312" w:rsidR="000B221A" w:rsidRPr="000B221A" w:rsidRDefault="000B221A" w:rsidP="000B221A">
      <w:pPr>
        <w:rPr>
          <w:rFonts w:ascii="ＭＳ 明朝" w:hAnsi="ＭＳ 明朝"/>
          <w:sz w:val="24"/>
        </w:rPr>
      </w:pPr>
    </w:p>
    <w:p w14:paraId="54B38FBF" w14:textId="079E73CC" w:rsidR="000B221A" w:rsidRPr="000B221A" w:rsidRDefault="000B221A" w:rsidP="000B221A">
      <w:pPr>
        <w:rPr>
          <w:rFonts w:ascii="ＭＳ 明朝" w:hAnsi="ＭＳ 明朝"/>
          <w:sz w:val="24"/>
        </w:rPr>
      </w:pPr>
    </w:p>
    <w:p w14:paraId="64CD11AE" w14:textId="2A2C1F5F" w:rsidR="000B221A" w:rsidRPr="000B221A" w:rsidRDefault="000B221A" w:rsidP="000B221A">
      <w:pPr>
        <w:rPr>
          <w:rFonts w:ascii="ＭＳ 明朝" w:hAnsi="ＭＳ 明朝"/>
          <w:sz w:val="24"/>
        </w:rPr>
      </w:pPr>
    </w:p>
    <w:p w14:paraId="79BC4D36" w14:textId="47EAF851" w:rsidR="000B221A" w:rsidRPr="000B221A" w:rsidRDefault="000B221A" w:rsidP="000B221A">
      <w:pPr>
        <w:rPr>
          <w:rFonts w:ascii="ＭＳ 明朝" w:hAnsi="ＭＳ 明朝"/>
          <w:sz w:val="24"/>
        </w:rPr>
      </w:pPr>
    </w:p>
    <w:p w14:paraId="1C452441" w14:textId="238C8983" w:rsidR="000B221A" w:rsidRPr="000B221A" w:rsidRDefault="000B221A" w:rsidP="000B221A">
      <w:pPr>
        <w:rPr>
          <w:rFonts w:ascii="ＭＳ 明朝" w:hAnsi="ＭＳ 明朝"/>
          <w:sz w:val="24"/>
        </w:rPr>
      </w:pPr>
    </w:p>
    <w:p w14:paraId="61842D65" w14:textId="26CE6E7C" w:rsidR="000B221A" w:rsidRPr="000B221A" w:rsidRDefault="000B221A" w:rsidP="000B221A">
      <w:pPr>
        <w:rPr>
          <w:rFonts w:ascii="ＭＳ 明朝" w:hAnsi="ＭＳ 明朝"/>
          <w:sz w:val="24"/>
        </w:rPr>
      </w:pPr>
    </w:p>
    <w:p w14:paraId="58714903" w14:textId="0D0ADA40" w:rsidR="000B221A" w:rsidRPr="000B221A" w:rsidRDefault="000B221A" w:rsidP="000B221A">
      <w:pPr>
        <w:rPr>
          <w:rFonts w:ascii="ＭＳ 明朝" w:hAnsi="ＭＳ 明朝"/>
          <w:sz w:val="24"/>
        </w:rPr>
      </w:pPr>
    </w:p>
    <w:p w14:paraId="74637AC6" w14:textId="276A009B" w:rsidR="000B221A" w:rsidRPr="000B221A" w:rsidRDefault="000B221A" w:rsidP="000B221A">
      <w:pPr>
        <w:rPr>
          <w:rFonts w:ascii="ＭＳ 明朝" w:hAnsi="ＭＳ 明朝"/>
          <w:sz w:val="24"/>
        </w:rPr>
      </w:pPr>
    </w:p>
    <w:p w14:paraId="28A60BC2" w14:textId="051DD5F7" w:rsidR="000B221A" w:rsidRPr="000B221A" w:rsidRDefault="000B221A" w:rsidP="000B221A">
      <w:pPr>
        <w:rPr>
          <w:rFonts w:ascii="ＭＳ 明朝" w:hAnsi="ＭＳ 明朝"/>
          <w:sz w:val="24"/>
        </w:rPr>
      </w:pPr>
    </w:p>
    <w:p w14:paraId="64A618F4" w14:textId="531839A2" w:rsidR="000B221A" w:rsidRPr="000B221A" w:rsidRDefault="000B221A" w:rsidP="000B221A">
      <w:pPr>
        <w:rPr>
          <w:rFonts w:ascii="ＭＳ 明朝" w:hAnsi="ＭＳ 明朝"/>
          <w:sz w:val="24"/>
        </w:rPr>
      </w:pPr>
    </w:p>
    <w:p w14:paraId="6367D264" w14:textId="20FF3EAA" w:rsidR="000B221A" w:rsidRPr="000B221A" w:rsidRDefault="000B221A" w:rsidP="000B221A">
      <w:pPr>
        <w:rPr>
          <w:rFonts w:ascii="ＭＳ 明朝" w:hAnsi="ＭＳ 明朝"/>
          <w:sz w:val="24"/>
        </w:rPr>
      </w:pPr>
    </w:p>
    <w:p w14:paraId="7B13CEA7" w14:textId="41EBE723" w:rsidR="000B221A" w:rsidRPr="000B221A" w:rsidRDefault="000B221A" w:rsidP="000B221A">
      <w:pPr>
        <w:rPr>
          <w:rFonts w:ascii="ＭＳ 明朝" w:hAnsi="ＭＳ 明朝"/>
          <w:sz w:val="24"/>
        </w:rPr>
      </w:pPr>
    </w:p>
    <w:p w14:paraId="120EF6F8" w14:textId="632545FC" w:rsidR="000B221A" w:rsidRDefault="000B221A" w:rsidP="000B221A">
      <w:pPr>
        <w:rPr>
          <w:rFonts w:ascii="ＭＳ 明朝" w:hAnsi="ＭＳ 明朝"/>
          <w:sz w:val="24"/>
        </w:rPr>
      </w:pPr>
    </w:p>
    <w:p w14:paraId="183701A4" w14:textId="11469F30" w:rsidR="000B221A" w:rsidRDefault="000B221A" w:rsidP="000B221A">
      <w:pPr>
        <w:rPr>
          <w:rFonts w:ascii="ＭＳ 明朝" w:hAnsi="ＭＳ 明朝" w:hint="eastAsia"/>
          <w:sz w:val="24"/>
        </w:rPr>
      </w:pPr>
    </w:p>
    <w:sectPr w:rsidR="000B221A" w:rsidSect="00835043">
      <w:footerReference w:type="default" r:id="rId8"/>
      <w:pgSz w:w="11906" w:h="16838" w:code="9"/>
      <w:pgMar w:top="1418" w:right="1701" w:bottom="1134" w:left="1701" w:header="851" w:footer="992" w:gutter="0"/>
      <w:pgNumType w:fmt="numberInDash" w:start="283"/>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4193F" w14:textId="77777777" w:rsidR="00835043" w:rsidRDefault="00835043" w:rsidP="00835043">
      <w:r>
        <w:separator/>
      </w:r>
    </w:p>
  </w:endnote>
  <w:endnote w:type="continuationSeparator" w:id="0">
    <w:p w14:paraId="36D71E1B" w14:textId="77777777" w:rsidR="00835043" w:rsidRDefault="00835043" w:rsidP="00835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3E34" w14:textId="765F6026" w:rsidR="00835043" w:rsidRDefault="00835043">
    <w:pPr>
      <w:pStyle w:val="aa"/>
      <w:jc w:val="center"/>
    </w:pPr>
  </w:p>
  <w:p w14:paraId="14D1C535" w14:textId="77777777" w:rsidR="00835043" w:rsidRDefault="0083504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BBA1B" w14:textId="77777777" w:rsidR="00835043" w:rsidRDefault="00835043" w:rsidP="00835043">
      <w:r>
        <w:separator/>
      </w:r>
    </w:p>
  </w:footnote>
  <w:footnote w:type="continuationSeparator" w:id="0">
    <w:p w14:paraId="4FEF5A10" w14:textId="77777777" w:rsidR="00835043" w:rsidRDefault="00835043" w:rsidP="00835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7FBA"/>
    <w:multiLevelType w:val="hybridMultilevel"/>
    <w:tmpl w:val="24346552"/>
    <w:lvl w:ilvl="0" w:tplc="67F2202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A226766"/>
    <w:multiLevelType w:val="hybridMultilevel"/>
    <w:tmpl w:val="816EB97A"/>
    <w:lvl w:ilvl="0" w:tplc="F7E25A9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0E37A91"/>
    <w:multiLevelType w:val="hybridMultilevel"/>
    <w:tmpl w:val="B25E3DA8"/>
    <w:lvl w:ilvl="0" w:tplc="F0FCB56E">
      <w:start w:val="2"/>
      <w:numFmt w:val="decimalFullWidth"/>
      <w:lvlText w:val="第%1条"/>
      <w:lvlJc w:val="left"/>
      <w:pPr>
        <w:tabs>
          <w:tab w:val="num" w:pos="840"/>
        </w:tabs>
        <w:ind w:left="840" w:hanging="84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47126E"/>
    <w:multiLevelType w:val="hybridMultilevel"/>
    <w:tmpl w:val="6344C19E"/>
    <w:lvl w:ilvl="0" w:tplc="CE44A026">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2159152C"/>
    <w:multiLevelType w:val="hybridMultilevel"/>
    <w:tmpl w:val="4FC6E4C8"/>
    <w:lvl w:ilvl="0" w:tplc="6218A884">
      <w:start w:val="3"/>
      <w:numFmt w:val="decimalFullWidth"/>
      <w:lvlText w:val="第%1章"/>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3A94F9B"/>
    <w:multiLevelType w:val="hybridMultilevel"/>
    <w:tmpl w:val="2B2695B6"/>
    <w:lvl w:ilvl="0" w:tplc="4A5AF5D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B8834A2"/>
    <w:multiLevelType w:val="hybridMultilevel"/>
    <w:tmpl w:val="7EDAD9EE"/>
    <w:lvl w:ilvl="0" w:tplc="80E8E6D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4A97578"/>
    <w:multiLevelType w:val="hybridMultilevel"/>
    <w:tmpl w:val="2B969FF8"/>
    <w:lvl w:ilvl="0" w:tplc="3E105BD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8664EF4"/>
    <w:multiLevelType w:val="hybridMultilevel"/>
    <w:tmpl w:val="A0A42E86"/>
    <w:lvl w:ilvl="0" w:tplc="C0B2202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DDE279F"/>
    <w:multiLevelType w:val="hybridMultilevel"/>
    <w:tmpl w:val="82F0B312"/>
    <w:lvl w:ilvl="0" w:tplc="22102554">
      <w:start w:val="1"/>
      <w:numFmt w:val="decimalFullWidth"/>
      <w:lvlText w:val="第%1章"/>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D753A15"/>
    <w:multiLevelType w:val="hybridMultilevel"/>
    <w:tmpl w:val="6346D552"/>
    <w:lvl w:ilvl="0" w:tplc="3FCE286E">
      <w:start w:val="3"/>
      <w:numFmt w:val="decimalFullWidth"/>
      <w:lvlText w:val="第%1章"/>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55C34EDC"/>
    <w:multiLevelType w:val="hybridMultilevel"/>
    <w:tmpl w:val="A26EC154"/>
    <w:lvl w:ilvl="0" w:tplc="E5F2363A">
      <w:start w:val="3"/>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6511B1C"/>
    <w:multiLevelType w:val="hybridMultilevel"/>
    <w:tmpl w:val="BA7EF19A"/>
    <w:lvl w:ilvl="0" w:tplc="46B64C1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B1F08E1"/>
    <w:multiLevelType w:val="hybridMultilevel"/>
    <w:tmpl w:val="564CF958"/>
    <w:lvl w:ilvl="0" w:tplc="4C8E6A0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5B336FEF"/>
    <w:multiLevelType w:val="hybridMultilevel"/>
    <w:tmpl w:val="E716FA34"/>
    <w:lvl w:ilvl="0" w:tplc="1B6669B0">
      <w:start w:val="1"/>
      <w:numFmt w:val="decimalFullWidth"/>
      <w:lvlText w:val="第%1章"/>
      <w:lvlJc w:val="left"/>
      <w:pPr>
        <w:tabs>
          <w:tab w:val="num" w:pos="1260"/>
        </w:tabs>
        <w:ind w:left="1260" w:hanging="84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692462BF"/>
    <w:multiLevelType w:val="hybridMultilevel"/>
    <w:tmpl w:val="FD76317C"/>
    <w:lvl w:ilvl="0" w:tplc="3F96C160">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B536D1B"/>
    <w:multiLevelType w:val="hybridMultilevel"/>
    <w:tmpl w:val="39504446"/>
    <w:lvl w:ilvl="0" w:tplc="EA901788">
      <w:start w:val="5"/>
      <w:numFmt w:val="decimalFullWidth"/>
      <w:lvlText w:val="第%1章"/>
      <w:lvlJc w:val="left"/>
      <w:pPr>
        <w:tabs>
          <w:tab w:val="num" w:pos="1260"/>
        </w:tabs>
        <w:ind w:left="1260" w:hanging="84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749471817">
    <w:abstractNumId w:val="14"/>
  </w:num>
  <w:num w:numId="2" w16cid:durableId="2051416046">
    <w:abstractNumId w:val="2"/>
  </w:num>
  <w:num w:numId="3" w16cid:durableId="722094255">
    <w:abstractNumId w:val="13"/>
  </w:num>
  <w:num w:numId="4" w16cid:durableId="500242780">
    <w:abstractNumId w:val="6"/>
  </w:num>
  <w:num w:numId="5" w16cid:durableId="526724963">
    <w:abstractNumId w:val="3"/>
  </w:num>
  <w:num w:numId="6" w16cid:durableId="744184137">
    <w:abstractNumId w:val="7"/>
  </w:num>
  <w:num w:numId="7" w16cid:durableId="184828726">
    <w:abstractNumId w:val="16"/>
  </w:num>
  <w:num w:numId="8" w16cid:durableId="960841843">
    <w:abstractNumId w:val="1"/>
  </w:num>
  <w:num w:numId="9" w16cid:durableId="549416779">
    <w:abstractNumId w:val="10"/>
  </w:num>
  <w:num w:numId="10" w16cid:durableId="1599753439">
    <w:abstractNumId w:val="4"/>
  </w:num>
  <w:num w:numId="11" w16cid:durableId="1211377620">
    <w:abstractNumId w:val="9"/>
  </w:num>
  <w:num w:numId="12" w16cid:durableId="961035083">
    <w:abstractNumId w:val="15"/>
  </w:num>
  <w:num w:numId="13" w16cid:durableId="1838836936">
    <w:abstractNumId w:val="12"/>
  </w:num>
  <w:num w:numId="14" w16cid:durableId="298388279">
    <w:abstractNumId w:val="0"/>
  </w:num>
  <w:num w:numId="15" w16cid:durableId="1830974428">
    <w:abstractNumId w:val="8"/>
  </w:num>
  <w:num w:numId="16" w16cid:durableId="414783047">
    <w:abstractNumId w:val="5"/>
  </w:num>
  <w:num w:numId="17" w16cid:durableId="167942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8C5"/>
    <w:rsid w:val="0002267E"/>
    <w:rsid w:val="000A5C06"/>
    <w:rsid w:val="000B221A"/>
    <w:rsid w:val="00106451"/>
    <w:rsid w:val="001075FF"/>
    <w:rsid w:val="0011381B"/>
    <w:rsid w:val="001425AF"/>
    <w:rsid w:val="00160C80"/>
    <w:rsid w:val="00162CE0"/>
    <w:rsid w:val="00177BE3"/>
    <w:rsid w:val="001845B5"/>
    <w:rsid w:val="001921BC"/>
    <w:rsid w:val="001D34F9"/>
    <w:rsid w:val="001E5697"/>
    <w:rsid w:val="002148C5"/>
    <w:rsid w:val="00215A39"/>
    <w:rsid w:val="00224B9F"/>
    <w:rsid w:val="00236D60"/>
    <w:rsid w:val="00265697"/>
    <w:rsid w:val="002917BD"/>
    <w:rsid w:val="002C00F3"/>
    <w:rsid w:val="003662E3"/>
    <w:rsid w:val="00380B46"/>
    <w:rsid w:val="003E7E1B"/>
    <w:rsid w:val="0041505B"/>
    <w:rsid w:val="004322F0"/>
    <w:rsid w:val="0044138E"/>
    <w:rsid w:val="004511F4"/>
    <w:rsid w:val="00466378"/>
    <w:rsid w:val="004828CA"/>
    <w:rsid w:val="0048547A"/>
    <w:rsid w:val="004F72A9"/>
    <w:rsid w:val="005417C2"/>
    <w:rsid w:val="005A3128"/>
    <w:rsid w:val="0060437A"/>
    <w:rsid w:val="00637646"/>
    <w:rsid w:val="00670E05"/>
    <w:rsid w:val="00761887"/>
    <w:rsid w:val="00771204"/>
    <w:rsid w:val="0078730F"/>
    <w:rsid w:val="007A497B"/>
    <w:rsid w:val="007C6252"/>
    <w:rsid w:val="008037F0"/>
    <w:rsid w:val="0082199D"/>
    <w:rsid w:val="008231DD"/>
    <w:rsid w:val="00831EF3"/>
    <w:rsid w:val="00835043"/>
    <w:rsid w:val="00846045"/>
    <w:rsid w:val="0088056B"/>
    <w:rsid w:val="00907766"/>
    <w:rsid w:val="009078A6"/>
    <w:rsid w:val="00924305"/>
    <w:rsid w:val="00937D71"/>
    <w:rsid w:val="009E4814"/>
    <w:rsid w:val="009F128D"/>
    <w:rsid w:val="00A04D5C"/>
    <w:rsid w:val="00A063E3"/>
    <w:rsid w:val="00A3253E"/>
    <w:rsid w:val="00A4786D"/>
    <w:rsid w:val="00A912C2"/>
    <w:rsid w:val="00A93075"/>
    <w:rsid w:val="00AA6AE3"/>
    <w:rsid w:val="00AC304A"/>
    <w:rsid w:val="00AF3235"/>
    <w:rsid w:val="00B11D31"/>
    <w:rsid w:val="00B12F44"/>
    <w:rsid w:val="00B23856"/>
    <w:rsid w:val="00B6197A"/>
    <w:rsid w:val="00B777AC"/>
    <w:rsid w:val="00B84417"/>
    <w:rsid w:val="00B976C2"/>
    <w:rsid w:val="00BC7CE7"/>
    <w:rsid w:val="00BD25D3"/>
    <w:rsid w:val="00BD2979"/>
    <w:rsid w:val="00BF0FB0"/>
    <w:rsid w:val="00C20032"/>
    <w:rsid w:val="00C27E68"/>
    <w:rsid w:val="00CA21DE"/>
    <w:rsid w:val="00CA76E6"/>
    <w:rsid w:val="00CE06D4"/>
    <w:rsid w:val="00CE1A3D"/>
    <w:rsid w:val="00CE3005"/>
    <w:rsid w:val="00CE7C63"/>
    <w:rsid w:val="00D2032E"/>
    <w:rsid w:val="00D96D7C"/>
    <w:rsid w:val="00DA1AF8"/>
    <w:rsid w:val="00DF5584"/>
    <w:rsid w:val="00E06F3E"/>
    <w:rsid w:val="00E153FD"/>
    <w:rsid w:val="00E740B0"/>
    <w:rsid w:val="00E9449E"/>
    <w:rsid w:val="00EA201C"/>
    <w:rsid w:val="00EB04FD"/>
    <w:rsid w:val="00EC19F1"/>
    <w:rsid w:val="00F604DF"/>
    <w:rsid w:val="00F62D97"/>
    <w:rsid w:val="00F77C7E"/>
    <w:rsid w:val="00FB7679"/>
    <w:rsid w:val="00FC0953"/>
    <w:rsid w:val="00FD4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205C899"/>
  <w15:chartTrackingRefBased/>
  <w15:docId w15:val="{63369A96-EC37-4F83-B227-4895F03C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0000FF"/>
      <w:sz w:val="24"/>
    </w:rPr>
  </w:style>
  <w:style w:type="paragraph" w:styleId="a4">
    <w:name w:val="Body Text Indent"/>
    <w:basedOn w:val="a"/>
    <w:pPr>
      <w:ind w:leftChars="114" w:left="239"/>
    </w:pPr>
    <w:rPr>
      <w:sz w:val="24"/>
    </w:rPr>
  </w:style>
  <w:style w:type="paragraph" w:styleId="2">
    <w:name w:val="Body Text Indent 2"/>
    <w:basedOn w:val="a"/>
    <w:pPr>
      <w:ind w:left="210" w:hangingChars="100" w:hanging="210"/>
    </w:pPr>
    <w:rPr>
      <w:color w:val="FF0000"/>
    </w:rPr>
  </w:style>
  <w:style w:type="paragraph" w:styleId="3">
    <w:name w:val="Body Text Indent 3"/>
    <w:basedOn w:val="a"/>
    <w:pPr>
      <w:ind w:left="240" w:hangingChars="100" w:hanging="240"/>
    </w:pPr>
    <w:rPr>
      <w:sz w:val="24"/>
    </w:rPr>
  </w:style>
  <w:style w:type="table" w:styleId="a5">
    <w:name w:val="Table Grid"/>
    <w:basedOn w:val="a1"/>
    <w:rsid w:val="008460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1921BC"/>
    <w:rPr>
      <w:rFonts w:ascii="Arial" w:eastAsia="ＭＳ ゴシック" w:hAnsi="Arial"/>
      <w:sz w:val="18"/>
      <w:szCs w:val="18"/>
    </w:rPr>
  </w:style>
  <w:style w:type="character" w:customStyle="1" w:styleId="a7">
    <w:name w:val="吹き出し (文字)"/>
    <w:link w:val="a6"/>
    <w:rsid w:val="001921BC"/>
    <w:rPr>
      <w:rFonts w:ascii="Arial" w:eastAsia="ＭＳ ゴシック" w:hAnsi="Arial" w:cs="Times New Roman"/>
      <w:kern w:val="2"/>
      <w:sz w:val="18"/>
      <w:szCs w:val="18"/>
    </w:rPr>
  </w:style>
  <w:style w:type="paragraph" w:styleId="a8">
    <w:name w:val="header"/>
    <w:basedOn w:val="a"/>
    <w:link w:val="a9"/>
    <w:rsid w:val="00835043"/>
    <w:pPr>
      <w:tabs>
        <w:tab w:val="center" w:pos="4252"/>
        <w:tab w:val="right" w:pos="8504"/>
      </w:tabs>
      <w:snapToGrid w:val="0"/>
    </w:pPr>
  </w:style>
  <w:style w:type="character" w:customStyle="1" w:styleId="a9">
    <w:name w:val="ヘッダー (文字)"/>
    <w:basedOn w:val="a0"/>
    <w:link w:val="a8"/>
    <w:rsid w:val="00835043"/>
    <w:rPr>
      <w:kern w:val="2"/>
      <w:sz w:val="21"/>
      <w:szCs w:val="24"/>
    </w:rPr>
  </w:style>
  <w:style w:type="paragraph" w:styleId="aa">
    <w:name w:val="footer"/>
    <w:basedOn w:val="a"/>
    <w:link w:val="ab"/>
    <w:uiPriority w:val="99"/>
    <w:rsid w:val="00835043"/>
    <w:pPr>
      <w:tabs>
        <w:tab w:val="center" w:pos="4252"/>
        <w:tab w:val="right" w:pos="8504"/>
      </w:tabs>
      <w:snapToGrid w:val="0"/>
    </w:pPr>
  </w:style>
  <w:style w:type="character" w:customStyle="1" w:styleId="ab">
    <w:name w:val="フッター (文字)"/>
    <w:basedOn w:val="a0"/>
    <w:link w:val="aa"/>
    <w:uiPriority w:val="99"/>
    <w:rsid w:val="008350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111F5-018E-41E9-AC3B-2A2F33531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1078</Words>
  <Characters>93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給油取扱所予防規程</vt:lpstr>
      <vt:lpstr>給油取扱所予防規程</vt:lpstr>
    </vt:vector>
  </TitlesOfParts>
  <Company>尼崎市</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給油取扱所予防規程</dc:title>
  <dc:subject/>
  <dc:creator>ama0007587</dc:creator>
  <cp:keywords/>
  <cp:lastModifiedBy>田中 春樹</cp:lastModifiedBy>
  <cp:revision>2</cp:revision>
  <cp:lastPrinted>2022-05-31T07:48:00Z</cp:lastPrinted>
  <dcterms:created xsi:type="dcterms:W3CDTF">2022-05-31T07:49:00Z</dcterms:created>
  <dcterms:modified xsi:type="dcterms:W3CDTF">2022-05-31T07:49:00Z</dcterms:modified>
</cp:coreProperties>
</file>