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8BBB" w14:textId="53D40DF7" w:rsidR="00BD2979" w:rsidRDefault="00B37011" w:rsidP="000B221A">
      <w:pPr>
        <w:rPr>
          <w:sz w:val="24"/>
        </w:rPr>
      </w:pPr>
      <w:r w:rsidRPr="00BD2979">
        <w:rPr>
          <w:noProof/>
          <w:sz w:val="24"/>
        </w:rPr>
        <mc:AlternateContent>
          <mc:Choice Requires="wps">
            <w:drawing>
              <wp:anchor distT="45720" distB="45720" distL="114300" distR="114300" simplePos="0" relativeHeight="251673600" behindDoc="0" locked="0" layoutInCell="1" allowOverlap="1" wp14:anchorId="6A6B1921" wp14:editId="3110FB1C">
                <wp:simplePos x="0" y="0"/>
                <wp:positionH relativeFrom="column">
                  <wp:posOffset>34290</wp:posOffset>
                </wp:positionH>
                <wp:positionV relativeFrom="paragraph">
                  <wp:posOffset>42545</wp:posOffset>
                </wp:positionV>
                <wp:extent cx="3638550" cy="1404620"/>
                <wp:effectExtent l="0" t="0" r="19050" b="2159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solidFill>
                            <a:srgbClr val="000000"/>
                          </a:solidFill>
                          <a:miter lim="800000"/>
                          <a:headEnd/>
                          <a:tailEnd/>
                        </a:ln>
                      </wps:spPr>
                      <wps:txbx>
                        <w:txbxContent>
                          <w:p w14:paraId="485D5891" w14:textId="00922238" w:rsidR="00BD2979" w:rsidRPr="00B37011" w:rsidRDefault="00BD2979">
                            <w:pPr>
                              <w:rPr>
                                <w:sz w:val="22"/>
                                <w:szCs w:val="28"/>
                              </w:rPr>
                            </w:pPr>
                            <w:r w:rsidRPr="00B37011">
                              <w:rPr>
                                <w:rFonts w:hint="eastAsia"/>
                                <w:sz w:val="22"/>
                                <w:szCs w:val="28"/>
                              </w:rPr>
                              <w:t>圧縮水素及び圧縮天然ガス等充填設備</w:t>
                            </w:r>
                            <w:r w:rsidR="000A5C06" w:rsidRPr="00B37011">
                              <w:rPr>
                                <w:rFonts w:hint="eastAsia"/>
                                <w:sz w:val="22"/>
                                <w:szCs w:val="28"/>
                              </w:rPr>
                              <w:t>に係る安全対策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B1921" id="_x0000_t202" coordsize="21600,21600" o:spt="202" path="m,l,21600r21600,l21600,xe">
                <v:stroke joinstyle="miter"/>
                <v:path gradientshapeok="t" o:connecttype="rect"/>
              </v:shapetype>
              <v:shape id="テキスト ボックス 2" o:spid="_x0000_s1026" type="#_x0000_t202" style="position:absolute;left:0;text-align:left;margin-left:2.7pt;margin-top:3.35pt;width:286.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1ctFgIAACc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">
                <v:textbox style="mso-fit-shape-to-text:t">
                  <w:txbxContent>
                    <w:p w14:paraId="485D5891" w14:textId="00922238" w:rsidR="00BD2979" w:rsidRPr="00B37011" w:rsidRDefault="00BD2979">
                      <w:pPr>
                        <w:rPr>
                          <w:sz w:val="22"/>
                          <w:szCs w:val="28"/>
                        </w:rPr>
                      </w:pPr>
                      <w:r w:rsidRPr="00B37011">
                        <w:rPr>
                          <w:rFonts w:hint="eastAsia"/>
                          <w:sz w:val="22"/>
                          <w:szCs w:val="28"/>
                        </w:rPr>
                        <w:t>圧縮水素及び圧縮天然ガス等充填設備</w:t>
                      </w:r>
                      <w:r w:rsidR="000A5C06" w:rsidRPr="00B37011">
                        <w:rPr>
                          <w:rFonts w:hint="eastAsia"/>
                          <w:sz w:val="22"/>
                          <w:szCs w:val="28"/>
                        </w:rPr>
                        <w:t>に係る安全対策</w:t>
                      </w:r>
                    </w:p>
                  </w:txbxContent>
                </v:textbox>
              </v:shape>
            </w:pict>
          </mc:Fallback>
        </mc:AlternateContent>
      </w:r>
    </w:p>
    <w:p w14:paraId="6DA9E745" w14:textId="2A1A45DE" w:rsidR="00BD2979" w:rsidRDefault="00BD2979" w:rsidP="000B221A">
      <w:pPr>
        <w:rPr>
          <w:sz w:val="24"/>
        </w:rPr>
      </w:pPr>
    </w:p>
    <w:p w14:paraId="3F1140AC" w14:textId="2179AC4F" w:rsidR="00BD2979" w:rsidRDefault="00BD2979" w:rsidP="00BD2979">
      <w:pPr>
        <w:ind w:left="240" w:hangingChars="100" w:hanging="240"/>
        <w:rPr>
          <w:sz w:val="24"/>
        </w:rPr>
      </w:pPr>
      <w:r>
        <w:rPr>
          <w:rFonts w:hint="eastAsia"/>
          <w:sz w:val="24"/>
        </w:rPr>
        <w:t>（圧縮水素及び圧縮天然ガス等充てん設備）</w:t>
      </w:r>
      <w:r w:rsidRPr="00236D60">
        <w:rPr>
          <w:rFonts w:hint="eastAsia"/>
          <w:sz w:val="24"/>
        </w:rPr>
        <w:t xml:space="preserve">　</w:t>
      </w:r>
    </w:p>
    <w:p w14:paraId="13EAE293" w14:textId="228BC954" w:rsidR="00BD2979" w:rsidRPr="00236D60" w:rsidRDefault="00BD2979" w:rsidP="00BD2979">
      <w:pPr>
        <w:ind w:left="240" w:hangingChars="100" w:hanging="240"/>
        <w:rPr>
          <w:sz w:val="24"/>
        </w:rPr>
      </w:pPr>
      <w:r>
        <w:rPr>
          <w:rFonts w:hint="eastAsia"/>
          <w:sz w:val="24"/>
        </w:rPr>
        <w:t xml:space="preserve">第◯条　</w:t>
      </w:r>
      <w:r w:rsidRPr="00236D60">
        <w:rPr>
          <w:rFonts w:hint="eastAsia"/>
          <w:sz w:val="24"/>
        </w:rPr>
        <w:t>圧縮水素及び圧縮天然ガス等充てん設備については高圧ガス保安法第５条又は第１４条の許可を受ける必要があるが、当該設備が併設されている給油取扱所については、圧縮水素及び圧縮天然ガス等による災害その他の非常の場合にとるべき措置に関することを次の事項別により定めること。</w:t>
      </w:r>
    </w:p>
    <w:p w14:paraId="3502DDF2" w14:textId="3EF80B05" w:rsidR="00BD2979" w:rsidRPr="00236D60" w:rsidRDefault="00BD2979" w:rsidP="00BD2979">
      <w:pPr>
        <w:rPr>
          <w:sz w:val="24"/>
        </w:rPr>
      </w:pPr>
      <w:r>
        <w:rPr>
          <w:rFonts w:hint="eastAsia"/>
          <w:sz w:val="24"/>
        </w:rPr>
        <w:t>２</w:t>
      </w:r>
      <w:r w:rsidRPr="00236D60">
        <w:rPr>
          <w:rFonts w:hint="eastAsia"/>
          <w:sz w:val="24"/>
        </w:rPr>
        <w:t xml:space="preserve">　設備が危険な状態になった場合の措置</w:t>
      </w:r>
    </w:p>
    <w:p w14:paraId="4A095DC3" w14:textId="52CFD1BD" w:rsidR="00BD2979" w:rsidRPr="00236D60" w:rsidRDefault="00BD2979" w:rsidP="00BD2979">
      <w:pPr>
        <w:rPr>
          <w:sz w:val="24"/>
        </w:rPr>
      </w:pPr>
      <w:r>
        <w:rPr>
          <w:rFonts w:hint="eastAsia"/>
          <w:sz w:val="24"/>
        </w:rPr>
        <w:t xml:space="preserve">３　</w:t>
      </w:r>
      <w:r w:rsidRPr="00236D60">
        <w:rPr>
          <w:rFonts w:hint="eastAsia"/>
          <w:sz w:val="24"/>
        </w:rPr>
        <w:t>事故、災害に対する措置</w:t>
      </w:r>
    </w:p>
    <w:p w14:paraId="645EDB4D" w14:textId="54FCBB1C" w:rsidR="00BD2979" w:rsidRPr="00236D60" w:rsidRDefault="00BD2979" w:rsidP="00BD2979">
      <w:pPr>
        <w:ind w:right="960"/>
        <w:rPr>
          <w:sz w:val="24"/>
        </w:rPr>
      </w:pPr>
    </w:p>
    <w:p w14:paraId="4CF71C9B" w14:textId="7A505F45" w:rsidR="00BD2979" w:rsidRPr="00BD2979" w:rsidRDefault="00BD2979" w:rsidP="000B221A">
      <w:pPr>
        <w:rPr>
          <w:sz w:val="24"/>
        </w:rPr>
      </w:pPr>
    </w:p>
    <w:sectPr w:rsidR="00BD2979" w:rsidRPr="00BD2979" w:rsidSect="00835043">
      <w:footerReference w:type="default" r:id="rId8"/>
      <w:pgSz w:w="11906" w:h="16838" w:code="9"/>
      <w:pgMar w:top="1418" w:right="1701" w:bottom="1134" w:left="1701" w:header="851" w:footer="992" w:gutter="0"/>
      <w:pgNumType w:fmt="numberInDash" w:start="28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193F" w14:textId="77777777" w:rsidR="00835043" w:rsidRDefault="00835043" w:rsidP="00835043">
      <w:r>
        <w:separator/>
      </w:r>
    </w:p>
  </w:endnote>
  <w:endnote w:type="continuationSeparator" w:id="0">
    <w:p w14:paraId="36D71E1B" w14:textId="77777777" w:rsidR="00835043" w:rsidRDefault="00835043" w:rsidP="0083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3E34" w14:textId="765F6026" w:rsidR="00835043" w:rsidRDefault="00835043">
    <w:pPr>
      <w:pStyle w:val="aa"/>
      <w:jc w:val="center"/>
    </w:pPr>
  </w:p>
  <w:p w14:paraId="14D1C535" w14:textId="77777777" w:rsidR="00835043" w:rsidRDefault="008350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A1B" w14:textId="77777777" w:rsidR="00835043" w:rsidRDefault="00835043" w:rsidP="00835043">
      <w:r>
        <w:separator/>
      </w:r>
    </w:p>
  </w:footnote>
  <w:footnote w:type="continuationSeparator" w:id="0">
    <w:p w14:paraId="4FEF5A10" w14:textId="77777777" w:rsidR="00835043" w:rsidRDefault="00835043" w:rsidP="0083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FBA"/>
    <w:multiLevelType w:val="hybridMultilevel"/>
    <w:tmpl w:val="24346552"/>
    <w:lvl w:ilvl="0" w:tplc="67F2202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226766"/>
    <w:multiLevelType w:val="hybridMultilevel"/>
    <w:tmpl w:val="816EB97A"/>
    <w:lvl w:ilvl="0" w:tplc="F7E25A9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E37A91"/>
    <w:multiLevelType w:val="hybridMultilevel"/>
    <w:tmpl w:val="B25E3DA8"/>
    <w:lvl w:ilvl="0" w:tplc="F0FCB56E">
      <w:start w:val="2"/>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7126E"/>
    <w:multiLevelType w:val="hybridMultilevel"/>
    <w:tmpl w:val="6344C19E"/>
    <w:lvl w:ilvl="0" w:tplc="CE44A02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159152C"/>
    <w:multiLevelType w:val="hybridMultilevel"/>
    <w:tmpl w:val="4FC6E4C8"/>
    <w:lvl w:ilvl="0" w:tplc="6218A884">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A94F9B"/>
    <w:multiLevelType w:val="hybridMultilevel"/>
    <w:tmpl w:val="2B2695B6"/>
    <w:lvl w:ilvl="0" w:tplc="4A5AF5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B8834A2"/>
    <w:multiLevelType w:val="hybridMultilevel"/>
    <w:tmpl w:val="7EDAD9EE"/>
    <w:lvl w:ilvl="0" w:tplc="80E8E6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A97578"/>
    <w:multiLevelType w:val="hybridMultilevel"/>
    <w:tmpl w:val="2B969FF8"/>
    <w:lvl w:ilvl="0" w:tplc="3E105BD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64EF4"/>
    <w:multiLevelType w:val="hybridMultilevel"/>
    <w:tmpl w:val="A0A42E86"/>
    <w:lvl w:ilvl="0" w:tplc="C0B220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DDE279F"/>
    <w:multiLevelType w:val="hybridMultilevel"/>
    <w:tmpl w:val="82F0B312"/>
    <w:lvl w:ilvl="0" w:tplc="22102554">
      <w:start w:val="1"/>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D753A15"/>
    <w:multiLevelType w:val="hybridMultilevel"/>
    <w:tmpl w:val="6346D552"/>
    <w:lvl w:ilvl="0" w:tplc="3FCE286E">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5C34EDC"/>
    <w:multiLevelType w:val="hybridMultilevel"/>
    <w:tmpl w:val="A26EC154"/>
    <w:lvl w:ilvl="0" w:tplc="E5F2363A">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11B1C"/>
    <w:multiLevelType w:val="hybridMultilevel"/>
    <w:tmpl w:val="BA7EF19A"/>
    <w:lvl w:ilvl="0" w:tplc="46B64C1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B1F08E1"/>
    <w:multiLevelType w:val="hybridMultilevel"/>
    <w:tmpl w:val="564CF958"/>
    <w:lvl w:ilvl="0" w:tplc="4C8E6A0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336FEF"/>
    <w:multiLevelType w:val="hybridMultilevel"/>
    <w:tmpl w:val="E716FA34"/>
    <w:lvl w:ilvl="0" w:tplc="1B6669B0">
      <w:start w:val="1"/>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92462BF"/>
    <w:multiLevelType w:val="hybridMultilevel"/>
    <w:tmpl w:val="FD76317C"/>
    <w:lvl w:ilvl="0" w:tplc="3F96C16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B536D1B"/>
    <w:multiLevelType w:val="hybridMultilevel"/>
    <w:tmpl w:val="39504446"/>
    <w:lvl w:ilvl="0" w:tplc="EA901788">
      <w:start w:val="5"/>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49471817">
    <w:abstractNumId w:val="14"/>
  </w:num>
  <w:num w:numId="2" w16cid:durableId="2051416046">
    <w:abstractNumId w:val="2"/>
  </w:num>
  <w:num w:numId="3" w16cid:durableId="722094255">
    <w:abstractNumId w:val="13"/>
  </w:num>
  <w:num w:numId="4" w16cid:durableId="500242780">
    <w:abstractNumId w:val="6"/>
  </w:num>
  <w:num w:numId="5" w16cid:durableId="526724963">
    <w:abstractNumId w:val="3"/>
  </w:num>
  <w:num w:numId="6" w16cid:durableId="744184137">
    <w:abstractNumId w:val="7"/>
  </w:num>
  <w:num w:numId="7" w16cid:durableId="184828726">
    <w:abstractNumId w:val="16"/>
  </w:num>
  <w:num w:numId="8" w16cid:durableId="960841843">
    <w:abstractNumId w:val="1"/>
  </w:num>
  <w:num w:numId="9" w16cid:durableId="549416779">
    <w:abstractNumId w:val="10"/>
  </w:num>
  <w:num w:numId="10" w16cid:durableId="1599753439">
    <w:abstractNumId w:val="4"/>
  </w:num>
  <w:num w:numId="11" w16cid:durableId="1211377620">
    <w:abstractNumId w:val="9"/>
  </w:num>
  <w:num w:numId="12" w16cid:durableId="961035083">
    <w:abstractNumId w:val="15"/>
  </w:num>
  <w:num w:numId="13" w16cid:durableId="1838836936">
    <w:abstractNumId w:val="12"/>
  </w:num>
  <w:num w:numId="14" w16cid:durableId="298388279">
    <w:abstractNumId w:val="0"/>
  </w:num>
  <w:num w:numId="15" w16cid:durableId="1830974428">
    <w:abstractNumId w:val="8"/>
  </w:num>
  <w:num w:numId="16" w16cid:durableId="414783047">
    <w:abstractNumId w:val="5"/>
  </w:num>
  <w:num w:numId="17" w16cid:durableId="167942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C5"/>
    <w:rsid w:val="0002267E"/>
    <w:rsid w:val="000A5C06"/>
    <w:rsid w:val="000B221A"/>
    <w:rsid w:val="00106451"/>
    <w:rsid w:val="001075FF"/>
    <w:rsid w:val="0011381B"/>
    <w:rsid w:val="001425AF"/>
    <w:rsid w:val="00160C80"/>
    <w:rsid w:val="00162CE0"/>
    <w:rsid w:val="00177BE3"/>
    <w:rsid w:val="001845B5"/>
    <w:rsid w:val="001921BC"/>
    <w:rsid w:val="001D34F9"/>
    <w:rsid w:val="001E5697"/>
    <w:rsid w:val="002148C5"/>
    <w:rsid w:val="00215A39"/>
    <w:rsid w:val="00224B9F"/>
    <w:rsid w:val="00236D60"/>
    <w:rsid w:val="00265697"/>
    <w:rsid w:val="002917BD"/>
    <w:rsid w:val="002C00F3"/>
    <w:rsid w:val="003662E3"/>
    <w:rsid w:val="00380B46"/>
    <w:rsid w:val="003E7E1B"/>
    <w:rsid w:val="0041505B"/>
    <w:rsid w:val="004322F0"/>
    <w:rsid w:val="0044138E"/>
    <w:rsid w:val="004511F4"/>
    <w:rsid w:val="00466378"/>
    <w:rsid w:val="004828CA"/>
    <w:rsid w:val="0048547A"/>
    <w:rsid w:val="004F72A9"/>
    <w:rsid w:val="005417C2"/>
    <w:rsid w:val="005A3128"/>
    <w:rsid w:val="0060437A"/>
    <w:rsid w:val="00637646"/>
    <w:rsid w:val="00670E05"/>
    <w:rsid w:val="00761887"/>
    <w:rsid w:val="00771204"/>
    <w:rsid w:val="0078730F"/>
    <w:rsid w:val="007A497B"/>
    <w:rsid w:val="007C6252"/>
    <w:rsid w:val="008037F0"/>
    <w:rsid w:val="0082199D"/>
    <w:rsid w:val="008231DD"/>
    <w:rsid w:val="00831EF3"/>
    <w:rsid w:val="00835043"/>
    <w:rsid w:val="00846045"/>
    <w:rsid w:val="008547F1"/>
    <w:rsid w:val="00857A07"/>
    <w:rsid w:val="0088056B"/>
    <w:rsid w:val="00907766"/>
    <w:rsid w:val="009078A6"/>
    <w:rsid w:val="00924305"/>
    <w:rsid w:val="00937D71"/>
    <w:rsid w:val="009E4814"/>
    <w:rsid w:val="009F128D"/>
    <w:rsid w:val="00A04D5C"/>
    <w:rsid w:val="00A063E3"/>
    <w:rsid w:val="00A3253E"/>
    <w:rsid w:val="00A4786D"/>
    <w:rsid w:val="00A912C2"/>
    <w:rsid w:val="00A93075"/>
    <w:rsid w:val="00AA6AE3"/>
    <w:rsid w:val="00AC304A"/>
    <w:rsid w:val="00AF3235"/>
    <w:rsid w:val="00B11D31"/>
    <w:rsid w:val="00B12F44"/>
    <w:rsid w:val="00B23856"/>
    <w:rsid w:val="00B37011"/>
    <w:rsid w:val="00B6197A"/>
    <w:rsid w:val="00B67B4F"/>
    <w:rsid w:val="00B777AC"/>
    <w:rsid w:val="00B84417"/>
    <w:rsid w:val="00B976C2"/>
    <w:rsid w:val="00BC7CE7"/>
    <w:rsid w:val="00BD25D3"/>
    <w:rsid w:val="00BD2979"/>
    <w:rsid w:val="00BF0FB0"/>
    <w:rsid w:val="00C20032"/>
    <w:rsid w:val="00C27E68"/>
    <w:rsid w:val="00CA21DE"/>
    <w:rsid w:val="00CA76E6"/>
    <w:rsid w:val="00CE06D4"/>
    <w:rsid w:val="00CE1A3D"/>
    <w:rsid w:val="00CE3005"/>
    <w:rsid w:val="00CE7C63"/>
    <w:rsid w:val="00D2032E"/>
    <w:rsid w:val="00D96D7C"/>
    <w:rsid w:val="00DA1AF8"/>
    <w:rsid w:val="00DF5584"/>
    <w:rsid w:val="00E06F3E"/>
    <w:rsid w:val="00E153FD"/>
    <w:rsid w:val="00E740B0"/>
    <w:rsid w:val="00E9449E"/>
    <w:rsid w:val="00EA201C"/>
    <w:rsid w:val="00EB04FD"/>
    <w:rsid w:val="00EC19F1"/>
    <w:rsid w:val="00F604DF"/>
    <w:rsid w:val="00F62D97"/>
    <w:rsid w:val="00F77C7E"/>
    <w:rsid w:val="00FB7679"/>
    <w:rsid w:val="00FC0953"/>
    <w:rsid w:val="00FD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05C899"/>
  <w15:chartTrackingRefBased/>
  <w15:docId w15:val="{63369A96-EC37-4F83-B227-4895F03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FF"/>
      <w:sz w:val="24"/>
    </w:rPr>
  </w:style>
  <w:style w:type="paragraph" w:styleId="a4">
    <w:name w:val="Body Text Indent"/>
    <w:basedOn w:val="a"/>
    <w:pPr>
      <w:ind w:leftChars="114" w:left="239"/>
    </w:pPr>
    <w:rPr>
      <w:sz w:val="24"/>
    </w:rPr>
  </w:style>
  <w:style w:type="paragraph" w:styleId="2">
    <w:name w:val="Body Text Indent 2"/>
    <w:basedOn w:val="a"/>
    <w:pPr>
      <w:ind w:left="210" w:hangingChars="100" w:hanging="210"/>
    </w:pPr>
    <w:rPr>
      <w:color w:val="FF0000"/>
    </w:rPr>
  </w:style>
  <w:style w:type="paragraph" w:styleId="3">
    <w:name w:val="Body Text Indent 3"/>
    <w:basedOn w:val="a"/>
    <w:pPr>
      <w:ind w:left="240" w:hangingChars="100" w:hanging="240"/>
    </w:pPr>
    <w:rPr>
      <w:sz w:val="24"/>
    </w:rPr>
  </w:style>
  <w:style w:type="table" w:styleId="a5">
    <w:name w:val="Table Grid"/>
    <w:basedOn w:val="a1"/>
    <w:rsid w:val="008460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921BC"/>
    <w:rPr>
      <w:rFonts w:ascii="Arial" w:eastAsia="ＭＳ ゴシック" w:hAnsi="Arial"/>
      <w:sz w:val="18"/>
      <w:szCs w:val="18"/>
    </w:rPr>
  </w:style>
  <w:style w:type="character" w:customStyle="1" w:styleId="a7">
    <w:name w:val="吹き出し (文字)"/>
    <w:link w:val="a6"/>
    <w:rsid w:val="001921BC"/>
    <w:rPr>
      <w:rFonts w:ascii="Arial" w:eastAsia="ＭＳ ゴシック" w:hAnsi="Arial" w:cs="Times New Roman"/>
      <w:kern w:val="2"/>
      <w:sz w:val="18"/>
      <w:szCs w:val="18"/>
    </w:rPr>
  </w:style>
  <w:style w:type="paragraph" w:styleId="a8">
    <w:name w:val="header"/>
    <w:basedOn w:val="a"/>
    <w:link w:val="a9"/>
    <w:rsid w:val="00835043"/>
    <w:pPr>
      <w:tabs>
        <w:tab w:val="center" w:pos="4252"/>
        <w:tab w:val="right" w:pos="8504"/>
      </w:tabs>
      <w:snapToGrid w:val="0"/>
    </w:pPr>
  </w:style>
  <w:style w:type="character" w:customStyle="1" w:styleId="a9">
    <w:name w:val="ヘッダー (文字)"/>
    <w:basedOn w:val="a0"/>
    <w:link w:val="a8"/>
    <w:rsid w:val="00835043"/>
    <w:rPr>
      <w:kern w:val="2"/>
      <w:sz w:val="21"/>
      <w:szCs w:val="24"/>
    </w:rPr>
  </w:style>
  <w:style w:type="paragraph" w:styleId="aa">
    <w:name w:val="footer"/>
    <w:basedOn w:val="a"/>
    <w:link w:val="ab"/>
    <w:uiPriority w:val="99"/>
    <w:rsid w:val="00835043"/>
    <w:pPr>
      <w:tabs>
        <w:tab w:val="center" w:pos="4252"/>
        <w:tab w:val="right" w:pos="8504"/>
      </w:tabs>
      <w:snapToGrid w:val="0"/>
    </w:pPr>
  </w:style>
  <w:style w:type="character" w:customStyle="1" w:styleId="ab">
    <w:name w:val="フッター (文字)"/>
    <w:basedOn w:val="a0"/>
    <w:link w:val="aa"/>
    <w:uiPriority w:val="99"/>
    <w:rsid w:val="008350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11F5-018E-41E9-AC3B-2A2F3353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給油取扱所予防規程</vt:lpstr>
      <vt:lpstr>給油取扱所予防規程</vt:lpstr>
    </vt:vector>
  </TitlesOfParts>
  <Company>尼崎市</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給油取扱所予防規程</dc:title>
  <dc:subject/>
  <dc:creator>ama0007587</dc:creator>
  <cp:keywords/>
  <cp:lastModifiedBy>田中 春樹</cp:lastModifiedBy>
  <cp:revision>2</cp:revision>
  <cp:lastPrinted>2022-05-31T07:52:00Z</cp:lastPrinted>
  <dcterms:created xsi:type="dcterms:W3CDTF">2022-05-31T07:53:00Z</dcterms:created>
  <dcterms:modified xsi:type="dcterms:W3CDTF">2022-05-31T07:53:00Z</dcterms:modified>
</cp:coreProperties>
</file>